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197" w:rsidRPr="006B24CB" w:rsidRDefault="00DA2197" w:rsidP="00397B65">
      <w:pPr>
        <w:spacing w:after="0" w:line="276" w:lineRule="auto"/>
        <w:contextualSpacing/>
        <w:jc w:val="center"/>
        <w:rPr>
          <w:rFonts w:cs="Calibri"/>
          <w:b/>
          <w:sz w:val="24"/>
          <w:szCs w:val="24"/>
        </w:rPr>
      </w:pPr>
      <w:bookmarkStart w:id="0" w:name="_GoBack"/>
      <w:bookmarkEnd w:id="0"/>
      <w:r w:rsidRPr="006B24CB">
        <w:rPr>
          <w:rFonts w:cs="Calibri"/>
          <w:b/>
          <w:sz w:val="24"/>
          <w:szCs w:val="24"/>
        </w:rPr>
        <w:t>Urbanization and Social Sustainability:</w:t>
      </w:r>
    </w:p>
    <w:p w:rsidR="00DA2197" w:rsidRPr="006B24CB" w:rsidRDefault="00DA2197" w:rsidP="00DA2197">
      <w:pPr>
        <w:spacing w:after="0" w:line="480" w:lineRule="auto"/>
        <w:contextualSpacing/>
        <w:jc w:val="center"/>
        <w:rPr>
          <w:rFonts w:cs="Calibri"/>
          <w:b/>
          <w:sz w:val="24"/>
          <w:szCs w:val="24"/>
        </w:rPr>
      </w:pPr>
      <w:r w:rsidRPr="006B24CB">
        <w:rPr>
          <w:rFonts w:cs="Calibri"/>
          <w:b/>
          <w:sz w:val="24"/>
          <w:szCs w:val="24"/>
        </w:rPr>
        <w:t>Policies and Stra</w:t>
      </w:r>
      <w:r>
        <w:rPr>
          <w:rFonts w:cs="Calibri"/>
          <w:b/>
          <w:sz w:val="24"/>
          <w:szCs w:val="24"/>
        </w:rPr>
        <w:t>tegies for Achieving Well-being</w:t>
      </w:r>
    </w:p>
    <w:p w:rsidR="00DA2197" w:rsidRPr="006B24CB" w:rsidRDefault="00DA2197" w:rsidP="00DA2197">
      <w:pPr>
        <w:spacing w:after="0"/>
        <w:contextualSpacing/>
        <w:jc w:val="center"/>
        <w:rPr>
          <w:rFonts w:cs="Calibri"/>
          <w:sz w:val="24"/>
          <w:szCs w:val="24"/>
          <w:vertAlign w:val="superscript"/>
        </w:rPr>
      </w:pPr>
      <w:proofErr w:type="spellStart"/>
      <w:r w:rsidRPr="006B24CB">
        <w:rPr>
          <w:rFonts w:cs="Calibri"/>
          <w:sz w:val="24"/>
          <w:szCs w:val="24"/>
        </w:rPr>
        <w:t>Felia</w:t>
      </w:r>
      <w:proofErr w:type="spellEnd"/>
      <w:r w:rsidRPr="006B24CB">
        <w:rPr>
          <w:rFonts w:cs="Calibri"/>
          <w:sz w:val="24"/>
          <w:szCs w:val="24"/>
        </w:rPr>
        <w:t xml:space="preserve"> Srinaga</w:t>
      </w:r>
      <w:r w:rsidRPr="006B24CB">
        <w:rPr>
          <w:rFonts w:cs="Calibri"/>
          <w:sz w:val="24"/>
          <w:szCs w:val="24"/>
          <w:vertAlign w:val="superscript"/>
        </w:rPr>
        <w:t>1</w:t>
      </w:r>
      <w:r w:rsidRPr="006B24CB">
        <w:rPr>
          <w:rFonts w:cs="Calibri"/>
          <w:sz w:val="24"/>
          <w:szCs w:val="24"/>
        </w:rPr>
        <w:t xml:space="preserve">; </w:t>
      </w:r>
      <w:proofErr w:type="spellStart"/>
      <w:r w:rsidRPr="006B24CB">
        <w:rPr>
          <w:rFonts w:cs="Calibri"/>
          <w:sz w:val="24"/>
          <w:szCs w:val="24"/>
        </w:rPr>
        <w:t>Finarya</w:t>
      </w:r>
      <w:proofErr w:type="spellEnd"/>
      <w:r w:rsidRPr="006B24CB">
        <w:rPr>
          <w:rFonts w:cs="Calibri"/>
          <w:sz w:val="24"/>
          <w:szCs w:val="24"/>
        </w:rPr>
        <w:t xml:space="preserve"> Legoh</w:t>
      </w:r>
      <w:r w:rsidRPr="006B24CB">
        <w:rPr>
          <w:rFonts w:cs="Calibri"/>
          <w:sz w:val="24"/>
          <w:szCs w:val="24"/>
          <w:vertAlign w:val="superscript"/>
        </w:rPr>
        <w:t>2</w:t>
      </w:r>
    </w:p>
    <w:p w:rsidR="00DA2197" w:rsidRPr="006B24CB" w:rsidRDefault="00DA2197" w:rsidP="00DA2197">
      <w:pPr>
        <w:spacing w:after="0"/>
        <w:contextualSpacing/>
        <w:jc w:val="center"/>
        <w:rPr>
          <w:rFonts w:cs="Calibri"/>
          <w:sz w:val="24"/>
          <w:szCs w:val="24"/>
        </w:rPr>
      </w:pPr>
      <w:r w:rsidRPr="006B24CB">
        <w:rPr>
          <w:rFonts w:cs="Calibri"/>
          <w:sz w:val="24"/>
          <w:szCs w:val="24"/>
          <w:vertAlign w:val="superscript"/>
        </w:rPr>
        <w:t>1</w:t>
      </w:r>
      <w:r w:rsidRPr="006B24CB">
        <w:rPr>
          <w:rFonts w:cs="Calibri"/>
          <w:sz w:val="24"/>
          <w:szCs w:val="24"/>
        </w:rPr>
        <w:t>Associate Professor and Head of Research &amp; Community Services, Department of Architecture, School of Design</w:t>
      </w:r>
      <w:r w:rsidR="00166902">
        <w:rPr>
          <w:rFonts w:cs="Calibri"/>
          <w:sz w:val="24"/>
          <w:szCs w:val="24"/>
        </w:rPr>
        <w:t xml:space="preserve">, </w:t>
      </w:r>
      <w:r w:rsidRPr="006B24CB">
        <w:rPr>
          <w:rFonts w:cs="Calibri"/>
          <w:sz w:val="24"/>
          <w:szCs w:val="24"/>
        </w:rPr>
        <w:t xml:space="preserve">University of </w:t>
      </w:r>
      <w:proofErr w:type="spellStart"/>
      <w:r w:rsidRPr="006B24CB">
        <w:rPr>
          <w:rFonts w:cs="Calibri"/>
          <w:sz w:val="24"/>
          <w:szCs w:val="24"/>
        </w:rPr>
        <w:t>Pelita</w:t>
      </w:r>
      <w:proofErr w:type="spellEnd"/>
      <w:r w:rsidRPr="006B24CB">
        <w:rPr>
          <w:rFonts w:cs="Calibri"/>
          <w:sz w:val="24"/>
          <w:szCs w:val="24"/>
        </w:rPr>
        <w:t xml:space="preserve"> </w:t>
      </w:r>
      <w:proofErr w:type="spellStart"/>
      <w:r w:rsidRPr="006B24CB">
        <w:rPr>
          <w:rFonts w:cs="Calibri"/>
          <w:sz w:val="24"/>
          <w:szCs w:val="24"/>
        </w:rPr>
        <w:t>Harapan</w:t>
      </w:r>
      <w:proofErr w:type="spellEnd"/>
      <w:r w:rsidRPr="006B24CB">
        <w:rPr>
          <w:rFonts w:cs="Calibri"/>
          <w:sz w:val="24"/>
          <w:szCs w:val="24"/>
        </w:rPr>
        <w:t>, Indonesia</w:t>
      </w:r>
    </w:p>
    <w:p w:rsidR="00DA2197" w:rsidRPr="006B24CB" w:rsidRDefault="00DA2197" w:rsidP="00DA2197">
      <w:pPr>
        <w:spacing w:after="0"/>
        <w:contextualSpacing/>
        <w:jc w:val="center"/>
        <w:rPr>
          <w:rFonts w:cs="Calibri"/>
          <w:sz w:val="24"/>
          <w:szCs w:val="24"/>
        </w:rPr>
      </w:pPr>
      <w:r w:rsidRPr="006B24CB">
        <w:rPr>
          <w:rFonts w:cs="Calibri"/>
          <w:sz w:val="24"/>
          <w:szCs w:val="24"/>
        </w:rPr>
        <w:t>Email: felia.srinaga@uph.edu</w:t>
      </w:r>
    </w:p>
    <w:p w:rsidR="00166902" w:rsidRDefault="00DA2197" w:rsidP="00DA2197">
      <w:pPr>
        <w:spacing w:after="0"/>
        <w:contextualSpacing/>
        <w:jc w:val="center"/>
        <w:rPr>
          <w:rFonts w:cs="Calibri"/>
          <w:bCs/>
          <w:sz w:val="24"/>
          <w:szCs w:val="24"/>
        </w:rPr>
      </w:pPr>
      <w:r w:rsidRPr="006B24CB">
        <w:rPr>
          <w:rFonts w:cs="Calibri"/>
          <w:sz w:val="24"/>
          <w:szCs w:val="24"/>
          <w:vertAlign w:val="superscript"/>
        </w:rPr>
        <w:t xml:space="preserve">2 </w:t>
      </w:r>
      <w:r w:rsidR="00166902" w:rsidRPr="006B24CB">
        <w:rPr>
          <w:rFonts w:cs="Calibri"/>
          <w:sz w:val="24"/>
          <w:szCs w:val="24"/>
        </w:rPr>
        <w:t xml:space="preserve">Director for </w:t>
      </w:r>
      <w:r w:rsidR="00166902" w:rsidRPr="006B24CB">
        <w:rPr>
          <w:rFonts w:cs="Calibri"/>
          <w:bCs/>
          <w:sz w:val="24"/>
          <w:szCs w:val="24"/>
        </w:rPr>
        <w:t xml:space="preserve">International Relation of </w:t>
      </w:r>
      <w:r w:rsidR="00166902">
        <w:rPr>
          <w:rFonts w:cs="Calibri"/>
          <w:bCs/>
          <w:sz w:val="24"/>
          <w:szCs w:val="24"/>
        </w:rPr>
        <w:t xml:space="preserve">the Indonesian Academy of Sciences / </w:t>
      </w:r>
    </w:p>
    <w:p w:rsidR="00DA2197" w:rsidRPr="006B24CB" w:rsidRDefault="00166902" w:rsidP="00DA2197">
      <w:pPr>
        <w:spacing w:after="0"/>
        <w:contextualSpacing/>
        <w:jc w:val="center"/>
        <w:rPr>
          <w:rFonts w:cs="Calibri"/>
          <w:bCs/>
          <w:sz w:val="24"/>
          <w:szCs w:val="24"/>
        </w:rPr>
      </w:pPr>
      <w:r>
        <w:rPr>
          <w:rFonts w:cs="Calibri"/>
          <w:sz w:val="24"/>
          <w:szCs w:val="24"/>
        </w:rPr>
        <w:t xml:space="preserve">Senior Lecturer </w:t>
      </w:r>
      <w:r w:rsidR="00DA2197" w:rsidRPr="006B24CB">
        <w:rPr>
          <w:rFonts w:cs="Calibri"/>
          <w:sz w:val="24"/>
          <w:szCs w:val="24"/>
        </w:rPr>
        <w:t xml:space="preserve">at the </w:t>
      </w:r>
      <w:r w:rsidR="00DA2197" w:rsidRPr="00526628">
        <w:rPr>
          <w:rFonts w:cs="Calibri"/>
          <w:sz w:val="24"/>
          <w:szCs w:val="24"/>
        </w:rPr>
        <w:t>School of Design</w:t>
      </w:r>
      <w:r>
        <w:rPr>
          <w:rFonts w:cs="Calibri"/>
          <w:sz w:val="24"/>
          <w:szCs w:val="24"/>
        </w:rPr>
        <w:t xml:space="preserve">, </w:t>
      </w:r>
      <w:r w:rsidR="00DA2197" w:rsidRPr="00526628">
        <w:rPr>
          <w:rFonts w:cs="Calibri"/>
          <w:sz w:val="24"/>
          <w:szCs w:val="24"/>
        </w:rPr>
        <w:t xml:space="preserve">University of </w:t>
      </w:r>
      <w:proofErr w:type="spellStart"/>
      <w:r w:rsidR="00DA2197" w:rsidRPr="00526628">
        <w:rPr>
          <w:rFonts w:cs="Calibri"/>
          <w:sz w:val="24"/>
          <w:szCs w:val="24"/>
        </w:rPr>
        <w:t>Pelita</w:t>
      </w:r>
      <w:proofErr w:type="spellEnd"/>
      <w:r w:rsidR="00DA2197" w:rsidRPr="00526628">
        <w:rPr>
          <w:rFonts w:cs="Calibri"/>
          <w:sz w:val="24"/>
          <w:szCs w:val="24"/>
        </w:rPr>
        <w:t xml:space="preserve"> </w:t>
      </w:r>
      <w:proofErr w:type="spellStart"/>
      <w:r w:rsidR="00DA2197" w:rsidRPr="00526628">
        <w:rPr>
          <w:rFonts w:cs="Calibri"/>
          <w:sz w:val="24"/>
          <w:szCs w:val="24"/>
        </w:rPr>
        <w:t>Harapan</w:t>
      </w:r>
      <w:proofErr w:type="spellEnd"/>
      <w:r>
        <w:rPr>
          <w:rFonts w:cs="Calibri"/>
          <w:sz w:val="24"/>
          <w:szCs w:val="24"/>
        </w:rPr>
        <w:t xml:space="preserve"> </w:t>
      </w:r>
    </w:p>
    <w:p w:rsidR="00DA2197" w:rsidRPr="006B24CB" w:rsidRDefault="00DA2197" w:rsidP="00DA2197">
      <w:pPr>
        <w:spacing w:after="0"/>
        <w:contextualSpacing/>
        <w:jc w:val="center"/>
        <w:rPr>
          <w:rFonts w:cs="Calibri"/>
          <w:sz w:val="24"/>
          <w:szCs w:val="24"/>
        </w:rPr>
      </w:pPr>
      <w:r w:rsidRPr="006B24CB">
        <w:rPr>
          <w:rFonts w:cs="Calibri"/>
          <w:bCs/>
          <w:sz w:val="24"/>
          <w:szCs w:val="24"/>
        </w:rPr>
        <w:t>Email: finaryalegoh@gmail.com</w:t>
      </w:r>
    </w:p>
    <w:p w:rsidR="00DA2197" w:rsidRDefault="00DA2197" w:rsidP="00DA2197">
      <w:pPr>
        <w:spacing w:line="480" w:lineRule="auto"/>
        <w:contextualSpacing/>
        <w:rPr>
          <w:rFonts w:cs="Calibri"/>
          <w:sz w:val="24"/>
          <w:szCs w:val="24"/>
        </w:rPr>
      </w:pPr>
    </w:p>
    <w:p w:rsidR="00DA2197" w:rsidRPr="006B24CB" w:rsidRDefault="00DA2197" w:rsidP="00DA2197">
      <w:pPr>
        <w:spacing w:line="480" w:lineRule="auto"/>
        <w:contextualSpacing/>
        <w:rPr>
          <w:rFonts w:cs="Calibri"/>
          <w:b/>
          <w:sz w:val="24"/>
          <w:szCs w:val="24"/>
        </w:rPr>
      </w:pPr>
      <w:r w:rsidRPr="006B24CB">
        <w:rPr>
          <w:rFonts w:cs="Calibri"/>
          <w:b/>
          <w:sz w:val="24"/>
          <w:szCs w:val="24"/>
        </w:rPr>
        <w:t>Abstract</w:t>
      </w:r>
    </w:p>
    <w:p w:rsidR="00DA2197" w:rsidRPr="006B24CB" w:rsidRDefault="00DA2197" w:rsidP="00397B65">
      <w:pPr>
        <w:spacing w:after="0" w:line="276" w:lineRule="auto"/>
        <w:contextualSpacing/>
        <w:jc w:val="both"/>
        <w:rPr>
          <w:rFonts w:cs="Calibri"/>
          <w:sz w:val="24"/>
          <w:szCs w:val="24"/>
        </w:rPr>
      </w:pPr>
      <w:r w:rsidRPr="006B24CB">
        <w:rPr>
          <w:rFonts w:cs="Calibri"/>
          <w:sz w:val="24"/>
          <w:szCs w:val="24"/>
        </w:rPr>
        <w:t xml:space="preserve">Urbanization is caused by various factor, both pull and push factors from cities and rural areas. The urbanization in Indonesia increases due to lack of infrastructure and facilities in rural areas and demand pull from trade and industrial sector in urban area. The momentum of large urbanization to big cities is triggered during and after </w:t>
      </w:r>
      <w:proofErr w:type="spellStart"/>
      <w:r w:rsidRPr="006B24CB">
        <w:rPr>
          <w:rFonts w:cs="Calibri"/>
          <w:sz w:val="24"/>
          <w:szCs w:val="24"/>
        </w:rPr>
        <w:t>Eid</w:t>
      </w:r>
      <w:proofErr w:type="spellEnd"/>
      <w:r w:rsidRPr="006B24CB">
        <w:rPr>
          <w:rFonts w:cs="Calibri"/>
          <w:sz w:val="24"/>
          <w:szCs w:val="24"/>
        </w:rPr>
        <w:t xml:space="preserve"> Al-</w:t>
      </w:r>
      <w:proofErr w:type="spellStart"/>
      <w:r w:rsidRPr="006B24CB">
        <w:rPr>
          <w:rFonts w:cs="Calibri"/>
          <w:sz w:val="24"/>
          <w:szCs w:val="24"/>
        </w:rPr>
        <w:t>Fitr</w:t>
      </w:r>
      <w:proofErr w:type="spellEnd"/>
      <w:r w:rsidRPr="006B24CB">
        <w:rPr>
          <w:rFonts w:cs="Calibri"/>
          <w:sz w:val="24"/>
          <w:szCs w:val="24"/>
        </w:rPr>
        <w:t xml:space="preserve">, when the relatively low level education workers seek a better challenge in the informal sectors </w:t>
      </w:r>
      <w:r w:rsidRPr="006B24CB">
        <w:rPr>
          <w:rFonts w:eastAsia="Times New Roman" w:cs="Calibri"/>
          <w:sz w:val="24"/>
          <w:szCs w:val="24"/>
        </w:rPr>
        <w:t>such as selling street vendors, opening stalls, hawker and the like</w:t>
      </w:r>
      <w:r w:rsidRPr="006B24CB">
        <w:rPr>
          <w:rFonts w:cs="Calibri"/>
          <w:sz w:val="24"/>
          <w:szCs w:val="24"/>
        </w:rPr>
        <w:t>.</w:t>
      </w:r>
    </w:p>
    <w:p w:rsidR="00DA2197" w:rsidRPr="006B24CB" w:rsidRDefault="00DA2197" w:rsidP="00397B65">
      <w:pPr>
        <w:spacing w:after="0" w:line="276" w:lineRule="auto"/>
        <w:contextualSpacing/>
        <w:jc w:val="both"/>
        <w:rPr>
          <w:rFonts w:cs="Calibri"/>
          <w:sz w:val="24"/>
          <w:szCs w:val="24"/>
        </w:rPr>
      </w:pPr>
      <w:r w:rsidRPr="006B24CB">
        <w:rPr>
          <w:rFonts w:cs="Calibri"/>
          <w:sz w:val="24"/>
          <w:szCs w:val="24"/>
        </w:rPr>
        <w:t>Large concentration area of population as a result of urbanization has an impact on environmental, social, cultural, economic and political problems. Then, In Indonesia, there is an opportunity to provide special characteristic or identity for cities with unique community life and the work that they develop. This paper aims to look at socio-cultural and psychological problems which challenge the realization of well-being in cities and rural areas. The methodology used is from both literature and review of precedents.</w:t>
      </w:r>
    </w:p>
    <w:p w:rsidR="00DA2197" w:rsidRPr="006B24CB" w:rsidRDefault="00DA2197" w:rsidP="00397B65">
      <w:pPr>
        <w:spacing w:after="0" w:line="276" w:lineRule="auto"/>
        <w:contextualSpacing/>
        <w:jc w:val="both"/>
        <w:rPr>
          <w:rFonts w:cs="Calibri"/>
          <w:sz w:val="24"/>
          <w:szCs w:val="24"/>
        </w:rPr>
      </w:pPr>
      <w:r w:rsidRPr="006B24CB">
        <w:rPr>
          <w:rFonts w:cs="Calibri"/>
          <w:sz w:val="24"/>
          <w:szCs w:val="24"/>
        </w:rPr>
        <w:t>Urbanization should be well controlled in order to bring many benefits to the development of the city, especially for its economic development. However, the socio-cultural and psychological problems that characterize the life of migrants need special attention, as well as for urban governance.</w:t>
      </w:r>
      <w:r>
        <w:rPr>
          <w:rFonts w:cs="Calibri"/>
          <w:sz w:val="24"/>
          <w:szCs w:val="24"/>
        </w:rPr>
        <w:t xml:space="preserve"> </w:t>
      </w:r>
      <w:r w:rsidRPr="006B24CB">
        <w:rPr>
          <w:rFonts w:cs="Calibri"/>
          <w:sz w:val="24"/>
          <w:szCs w:val="24"/>
        </w:rPr>
        <w:t>This paper then recommends policies and coping strategies in the physical and economic fields, in order to achieve well-being and to improve quality of life through</w:t>
      </w:r>
      <w:r>
        <w:rPr>
          <w:rFonts w:cs="Calibri"/>
          <w:sz w:val="24"/>
          <w:szCs w:val="24"/>
        </w:rPr>
        <w:t xml:space="preserve"> social sustainability studies.</w:t>
      </w:r>
    </w:p>
    <w:p w:rsidR="00DA2197" w:rsidRPr="006B24CB" w:rsidRDefault="00DA2197" w:rsidP="00397B65">
      <w:pPr>
        <w:spacing w:line="276" w:lineRule="auto"/>
        <w:contextualSpacing/>
        <w:jc w:val="both"/>
        <w:rPr>
          <w:rFonts w:cs="Calibri"/>
          <w:sz w:val="24"/>
          <w:szCs w:val="24"/>
        </w:rPr>
      </w:pPr>
      <w:r w:rsidRPr="00EC1CA9">
        <w:rPr>
          <w:rFonts w:cs="Calibri"/>
          <w:b/>
          <w:sz w:val="24"/>
          <w:szCs w:val="24"/>
        </w:rPr>
        <w:t>Key word:</w:t>
      </w:r>
      <w:r w:rsidRPr="006B24CB">
        <w:rPr>
          <w:rFonts w:cs="Calibri"/>
          <w:sz w:val="24"/>
          <w:szCs w:val="24"/>
        </w:rPr>
        <w:t xml:space="preserve"> Urbanization, Social sustainability, Well-being</w:t>
      </w:r>
    </w:p>
    <w:p w:rsidR="00DA2197" w:rsidRDefault="00DA2197" w:rsidP="00397B65">
      <w:pPr>
        <w:spacing w:line="276" w:lineRule="auto"/>
        <w:contextualSpacing/>
        <w:jc w:val="both"/>
      </w:pPr>
    </w:p>
    <w:p w:rsidR="00DA2197" w:rsidRPr="006B24CB" w:rsidRDefault="00DA2197" w:rsidP="00397B65">
      <w:pPr>
        <w:spacing w:line="276" w:lineRule="auto"/>
        <w:contextualSpacing/>
        <w:jc w:val="both"/>
        <w:rPr>
          <w:rFonts w:cs="Calibri"/>
          <w:b/>
          <w:sz w:val="24"/>
          <w:szCs w:val="28"/>
        </w:rPr>
      </w:pPr>
      <w:r>
        <w:rPr>
          <w:rFonts w:cs="Calibri"/>
          <w:b/>
          <w:sz w:val="24"/>
          <w:szCs w:val="28"/>
        </w:rPr>
        <w:t>Background</w:t>
      </w:r>
    </w:p>
    <w:p w:rsidR="00DA2197" w:rsidRDefault="00DA2197" w:rsidP="00397B65">
      <w:pPr>
        <w:spacing w:line="276" w:lineRule="auto"/>
        <w:contextualSpacing/>
        <w:jc w:val="both"/>
        <w:rPr>
          <w:rFonts w:eastAsia="Times New Roman" w:cs="Courier New"/>
          <w:color w:val="000000"/>
          <w:sz w:val="24"/>
          <w:szCs w:val="24"/>
        </w:rPr>
      </w:pPr>
      <w:r>
        <w:rPr>
          <w:rFonts w:eastAsia="Times New Roman" w:cs="Courier New"/>
          <w:color w:val="000000"/>
          <w:sz w:val="24"/>
          <w:szCs w:val="24"/>
        </w:rPr>
        <w:t xml:space="preserve">Urbanization refers to the movement of population </w:t>
      </w:r>
      <w:r w:rsidRPr="00CE3B24">
        <w:rPr>
          <w:rFonts w:eastAsia="Times New Roman" w:cs="Courier New"/>
          <w:color w:val="000000"/>
          <w:sz w:val="24"/>
          <w:szCs w:val="24"/>
        </w:rPr>
        <w:t xml:space="preserve">from </w:t>
      </w:r>
      <w:r>
        <w:rPr>
          <w:rFonts w:eastAsia="Times New Roman" w:cs="Courier New"/>
          <w:color w:val="000000"/>
          <w:sz w:val="24"/>
          <w:szCs w:val="24"/>
        </w:rPr>
        <w:t>rural to urban areas. I</w:t>
      </w:r>
      <w:r w:rsidRPr="00CE3B24">
        <w:rPr>
          <w:rFonts w:eastAsia="Times New Roman" w:cs="Courier New"/>
          <w:color w:val="000000"/>
          <w:sz w:val="24"/>
          <w:szCs w:val="24"/>
        </w:rPr>
        <w:t xml:space="preserve">t is a pattern that cannot be avoided in a country, especially for the Lower and Middle Income Countries (LMIC). </w:t>
      </w:r>
      <w:r w:rsidRPr="001E6387">
        <w:rPr>
          <w:rFonts w:eastAsia="Times New Roman"/>
          <w:color w:val="000000"/>
          <w:kern w:val="24"/>
          <w:sz w:val="24"/>
        </w:rPr>
        <w:t>It generally creates worldwide problems, regarding the number of features posed in the urban areas.</w:t>
      </w:r>
      <w:r>
        <w:rPr>
          <w:rFonts w:eastAsia="Times New Roman" w:cs="Courier New"/>
          <w:color w:val="000000"/>
          <w:sz w:val="24"/>
          <w:szCs w:val="24"/>
        </w:rPr>
        <w:t xml:space="preserve"> </w:t>
      </w:r>
      <w:r w:rsidRPr="00CE3B24">
        <w:rPr>
          <w:rFonts w:eastAsia="Times New Roman" w:cs="Courier New"/>
          <w:color w:val="000000"/>
          <w:sz w:val="24"/>
          <w:szCs w:val="24"/>
        </w:rPr>
        <w:t>Many large cities in developing countries, including in Indonesia, have experienc</w:t>
      </w:r>
      <w:r>
        <w:rPr>
          <w:rFonts w:eastAsia="Times New Roman" w:cs="Courier New"/>
          <w:color w:val="000000"/>
          <w:sz w:val="24"/>
          <w:szCs w:val="24"/>
        </w:rPr>
        <w:t xml:space="preserve">ed </w:t>
      </w:r>
      <w:r w:rsidRPr="00CE3B24">
        <w:rPr>
          <w:rFonts w:eastAsia="Times New Roman" w:cs="Courier New"/>
          <w:color w:val="000000"/>
          <w:sz w:val="24"/>
          <w:szCs w:val="24"/>
        </w:rPr>
        <w:t xml:space="preserve">rapid urbanization. According to </w:t>
      </w:r>
      <w:r>
        <w:rPr>
          <w:rFonts w:eastAsia="Times New Roman" w:cs="Courier New"/>
          <w:color w:val="000000"/>
          <w:sz w:val="24"/>
          <w:szCs w:val="24"/>
        </w:rPr>
        <w:t xml:space="preserve">the World Bank key findings, </w:t>
      </w:r>
      <w:r w:rsidRPr="00CE3B24">
        <w:rPr>
          <w:rFonts w:eastAsia="Times New Roman" w:cs="Courier New"/>
          <w:color w:val="000000"/>
          <w:sz w:val="24"/>
          <w:szCs w:val="24"/>
        </w:rPr>
        <w:t xml:space="preserve">the annual rate of urbanization </w:t>
      </w:r>
      <w:r w:rsidRPr="00CE3B24">
        <w:rPr>
          <w:rFonts w:eastAsia="Times New Roman" w:cs="Courier New"/>
          <w:color w:val="000000"/>
          <w:sz w:val="24"/>
          <w:szCs w:val="24"/>
        </w:rPr>
        <w:lastRenderedPageBreak/>
        <w:t>growth in Indonesia reaches 4.2%. Jakarta, which is the capital city of the country, is a city that has the largest</w:t>
      </w:r>
      <w:r>
        <w:rPr>
          <w:rFonts w:eastAsia="Times New Roman" w:cs="Courier New"/>
          <w:color w:val="000000"/>
          <w:sz w:val="24"/>
          <w:szCs w:val="24"/>
        </w:rPr>
        <w:t xml:space="preserve"> urbanization rate in Indonesia. </w:t>
      </w:r>
      <w:r w:rsidRPr="00D1128C">
        <w:rPr>
          <w:rFonts w:cs="Arial"/>
          <w:shd w:val="clear" w:color="auto" w:fill="FFFFFF"/>
        </w:rPr>
        <w:t>By 2025 Indonesia may have 68% of its population living in cities</w:t>
      </w:r>
      <w:r>
        <w:rPr>
          <w:rFonts w:cs="Arial"/>
          <w:shd w:val="clear" w:color="auto" w:fill="FFFFFF"/>
        </w:rPr>
        <w:t xml:space="preserve"> (UN-Habitat, undated)</w:t>
      </w:r>
      <w:r w:rsidRPr="00D1128C">
        <w:rPr>
          <w:rFonts w:cs="Arial"/>
          <w:shd w:val="clear" w:color="auto" w:fill="FFFFFF"/>
        </w:rPr>
        <w:t>.</w:t>
      </w:r>
      <w:r>
        <w:rPr>
          <w:rFonts w:eastAsia="Times New Roman" w:cs="Courier New"/>
          <w:color w:val="000000"/>
          <w:sz w:val="24"/>
          <w:szCs w:val="24"/>
        </w:rPr>
        <w:t xml:space="preserve"> </w:t>
      </w:r>
    </w:p>
    <w:p w:rsidR="00DA2197" w:rsidRDefault="00DA2197" w:rsidP="00397B65">
      <w:pPr>
        <w:spacing w:line="276" w:lineRule="auto"/>
        <w:contextualSpacing/>
        <w:jc w:val="both"/>
        <w:rPr>
          <w:rFonts w:eastAsia="Times New Roman" w:cs="Courier New"/>
          <w:color w:val="000000"/>
          <w:sz w:val="24"/>
          <w:szCs w:val="24"/>
          <w:lang w:val="id-ID"/>
        </w:rPr>
      </w:pPr>
      <w:r w:rsidRPr="00CE3B24">
        <w:rPr>
          <w:rFonts w:eastAsia="Times New Roman" w:cs="Courier New"/>
          <w:color w:val="000000"/>
          <w:sz w:val="24"/>
          <w:szCs w:val="24"/>
        </w:rPr>
        <w:t xml:space="preserve">The urbanization in Indonesia, especially in Jakarta, has occurred due to the attractiveness of Jakarta as the capital city with all facilities as a metropolitan city, as well as the driving factor from the </w:t>
      </w:r>
      <w:r>
        <w:rPr>
          <w:rFonts w:eastAsia="Times New Roman" w:cs="Courier New"/>
          <w:color w:val="000000"/>
          <w:sz w:val="24"/>
          <w:szCs w:val="24"/>
        </w:rPr>
        <w:t>rural areas</w:t>
      </w:r>
      <w:r w:rsidRPr="00CE3B24">
        <w:rPr>
          <w:rFonts w:eastAsia="Times New Roman" w:cs="Courier New"/>
          <w:color w:val="000000"/>
          <w:sz w:val="24"/>
          <w:szCs w:val="24"/>
        </w:rPr>
        <w:t xml:space="preserve">. Inequality in the development of infrastructure and facilities has encouraged villagers to attempt their luck in big cities in improving their economy. As for other cities in Indonesia, the </w:t>
      </w:r>
      <w:r>
        <w:rPr>
          <w:rFonts w:eastAsia="Times New Roman" w:cs="Courier New"/>
          <w:color w:val="000000"/>
          <w:sz w:val="24"/>
          <w:szCs w:val="24"/>
        </w:rPr>
        <w:t xml:space="preserve">demand pulled in the cities from </w:t>
      </w:r>
      <w:r w:rsidRPr="00CE3B24">
        <w:rPr>
          <w:rFonts w:eastAsia="Times New Roman" w:cs="Courier New"/>
          <w:color w:val="000000"/>
          <w:sz w:val="24"/>
          <w:szCs w:val="24"/>
        </w:rPr>
        <w:t xml:space="preserve">industrial and trade sectors which are the valence for people to move to </w:t>
      </w:r>
      <w:r>
        <w:rPr>
          <w:rFonts w:eastAsia="Times New Roman" w:cs="Courier New"/>
          <w:color w:val="000000"/>
          <w:sz w:val="24"/>
          <w:szCs w:val="24"/>
          <w:lang w:val="id-ID"/>
        </w:rPr>
        <w:t xml:space="preserve">big </w:t>
      </w:r>
      <w:r w:rsidRPr="00CE3B24">
        <w:rPr>
          <w:rFonts w:eastAsia="Times New Roman" w:cs="Courier New"/>
          <w:color w:val="000000"/>
          <w:sz w:val="24"/>
          <w:szCs w:val="24"/>
        </w:rPr>
        <w:t>cities</w:t>
      </w:r>
      <w:r>
        <w:rPr>
          <w:rFonts w:eastAsia="Times New Roman" w:cs="Courier New"/>
          <w:color w:val="000000"/>
          <w:sz w:val="24"/>
          <w:szCs w:val="24"/>
          <w:lang w:val="id-ID"/>
        </w:rPr>
        <w:t xml:space="preserve">. </w:t>
      </w:r>
    </w:p>
    <w:p w:rsidR="00DA2197" w:rsidRDefault="00DA2197" w:rsidP="00397B65">
      <w:pPr>
        <w:spacing w:line="276" w:lineRule="auto"/>
        <w:contextualSpacing/>
        <w:jc w:val="both"/>
        <w:rPr>
          <w:rFonts w:eastAsia="Times New Roman" w:cs="Courier New"/>
          <w:sz w:val="24"/>
          <w:szCs w:val="24"/>
        </w:rPr>
      </w:pPr>
    </w:p>
    <w:p w:rsidR="00DA2197" w:rsidRPr="008E5519" w:rsidRDefault="00DA2197" w:rsidP="00397B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eastAsia="Times New Roman" w:cs="Courier New"/>
          <w:sz w:val="24"/>
          <w:szCs w:val="24"/>
        </w:rPr>
      </w:pPr>
      <w:r>
        <w:rPr>
          <w:rFonts w:eastAsia="Times New Roman" w:cs="Courier New"/>
          <w:sz w:val="24"/>
          <w:szCs w:val="24"/>
        </w:rPr>
        <w:t>The u</w:t>
      </w:r>
      <w:r w:rsidRPr="0014278D">
        <w:rPr>
          <w:rFonts w:eastAsia="Times New Roman" w:cs="Courier New"/>
          <w:sz w:val="24"/>
          <w:szCs w:val="24"/>
        </w:rPr>
        <w:t xml:space="preserve">neven distribution </w:t>
      </w:r>
      <w:r>
        <w:rPr>
          <w:rFonts w:eastAsia="Times New Roman" w:cs="Courier New"/>
          <w:sz w:val="24"/>
          <w:szCs w:val="24"/>
        </w:rPr>
        <w:t xml:space="preserve">of </w:t>
      </w:r>
      <w:r w:rsidRPr="0014278D">
        <w:rPr>
          <w:rFonts w:eastAsia="Times New Roman" w:cs="Courier New"/>
          <w:sz w:val="24"/>
          <w:szCs w:val="24"/>
        </w:rPr>
        <w:t xml:space="preserve">population between cities and villages creates </w:t>
      </w:r>
      <w:r w:rsidRPr="0014278D">
        <w:rPr>
          <w:rFonts w:eastAsia="Times New Roman" w:cs="Courier New"/>
          <w:sz w:val="24"/>
          <w:szCs w:val="24"/>
          <w:lang w:val="id-ID"/>
        </w:rPr>
        <w:t>various</w:t>
      </w:r>
      <w:r w:rsidRPr="0014278D">
        <w:rPr>
          <w:rFonts w:eastAsia="Times New Roman" w:cs="Courier New"/>
          <w:sz w:val="24"/>
          <w:szCs w:val="24"/>
        </w:rPr>
        <w:t xml:space="preserve"> gaps</w:t>
      </w:r>
      <w:r>
        <w:rPr>
          <w:rFonts w:eastAsia="Times New Roman" w:cs="Courier New"/>
          <w:sz w:val="24"/>
          <w:szCs w:val="24"/>
          <w:lang w:val="id-ID"/>
        </w:rPr>
        <w:t>. I</w:t>
      </w:r>
      <w:r w:rsidRPr="0014278D">
        <w:rPr>
          <w:rFonts w:eastAsia="Times New Roman" w:cs="Courier New"/>
          <w:sz w:val="24"/>
          <w:szCs w:val="24"/>
          <w:lang w:val="id-ID"/>
        </w:rPr>
        <w:t xml:space="preserve">t is </w:t>
      </w:r>
      <w:r w:rsidRPr="0014278D">
        <w:rPr>
          <w:rFonts w:eastAsia="Times New Roman" w:cs="Courier New"/>
          <w:sz w:val="24"/>
          <w:szCs w:val="24"/>
        </w:rPr>
        <w:t>quite alarming</w:t>
      </w:r>
      <w:r w:rsidRPr="0014278D">
        <w:rPr>
          <w:rFonts w:eastAsia="Times New Roman" w:cs="Courier New"/>
          <w:sz w:val="24"/>
          <w:szCs w:val="24"/>
          <w:lang w:val="id-ID"/>
        </w:rPr>
        <w:t xml:space="preserve"> and becomes one of the serious social problems in Indonesia</w:t>
      </w:r>
      <w:r w:rsidRPr="0014278D">
        <w:rPr>
          <w:rFonts w:eastAsia="Times New Roman" w:cs="Courier New"/>
          <w:sz w:val="24"/>
          <w:szCs w:val="24"/>
        </w:rPr>
        <w:t xml:space="preserve">. On one hand, urbanization with a large population concentration area in a city will </w:t>
      </w:r>
      <w:r w:rsidRPr="0027522F">
        <w:rPr>
          <w:rFonts w:eastAsia="Times New Roman" w:cs="Courier New"/>
          <w:sz w:val="24"/>
          <w:szCs w:val="24"/>
          <w:lang w:val="id-ID"/>
        </w:rPr>
        <w:t xml:space="preserve">eventually </w:t>
      </w:r>
      <w:r w:rsidRPr="0014278D">
        <w:rPr>
          <w:rFonts w:eastAsia="Times New Roman" w:cs="Courier New"/>
          <w:sz w:val="24"/>
          <w:szCs w:val="24"/>
        </w:rPr>
        <w:t>have an impact on the problems</w:t>
      </w:r>
      <w:r>
        <w:rPr>
          <w:rFonts w:eastAsia="Times New Roman" w:cs="Courier New"/>
          <w:sz w:val="24"/>
          <w:szCs w:val="24"/>
        </w:rPr>
        <w:t xml:space="preserve">. The aspects related to the adequacy of public service with numerous </w:t>
      </w:r>
      <w:r w:rsidRPr="0014278D">
        <w:rPr>
          <w:rFonts w:eastAsia="Times New Roman" w:cs="Courier New"/>
          <w:sz w:val="24"/>
          <w:szCs w:val="24"/>
        </w:rPr>
        <w:t>population</w:t>
      </w:r>
      <w:r>
        <w:rPr>
          <w:rFonts w:eastAsia="Times New Roman" w:cs="Courier New"/>
          <w:sz w:val="24"/>
          <w:szCs w:val="24"/>
        </w:rPr>
        <w:t>s</w:t>
      </w:r>
      <w:r w:rsidRPr="0014278D">
        <w:rPr>
          <w:rFonts w:eastAsia="Times New Roman" w:cs="Courier New"/>
          <w:sz w:val="24"/>
          <w:szCs w:val="24"/>
        </w:rPr>
        <w:t xml:space="preserve">, settlements </w:t>
      </w:r>
      <w:r>
        <w:rPr>
          <w:rFonts w:eastAsia="Times New Roman" w:cs="Courier New"/>
          <w:sz w:val="24"/>
          <w:szCs w:val="24"/>
        </w:rPr>
        <w:t>related to</w:t>
      </w:r>
      <w:r w:rsidRPr="0014278D">
        <w:rPr>
          <w:rFonts w:eastAsia="Times New Roman" w:cs="Courier New"/>
          <w:sz w:val="24"/>
          <w:szCs w:val="24"/>
        </w:rPr>
        <w:t xml:space="preserve"> </w:t>
      </w:r>
      <w:r w:rsidRPr="0014278D">
        <w:rPr>
          <w:rFonts w:eastAsia="Times New Roman" w:cs="Courier New"/>
          <w:sz w:val="24"/>
          <w:szCs w:val="24"/>
          <w:lang w:val="id-ID"/>
        </w:rPr>
        <w:t xml:space="preserve">their </w:t>
      </w:r>
      <w:r>
        <w:rPr>
          <w:rFonts w:eastAsia="Times New Roman" w:cs="Courier New"/>
          <w:sz w:val="24"/>
          <w:szCs w:val="24"/>
        </w:rPr>
        <w:t xml:space="preserve">space and </w:t>
      </w:r>
      <w:r w:rsidRPr="0014278D">
        <w:rPr>
          <w:rFonts w:eastAsia="Times New Roman" w:cs="Courier New"/>
          <w:sz w:val="24"/>
          <w:szCs w:val="24"/>
        </w:rPr>
        <w:t>environment</w:t>
      </w:r>
      <w:r>
        <w:rPr>
          <w:rFonts w:eastAsia="Times New Roman" w:cs="Courier New"/>
          <w:sz w:val="24"/>
          <w:szCs w:val="24"/>
        </w:rPr>
        <w:t>, work force, and well-being</w:t>
      </w:r>
      <w:r w:rsidRPr="0014278D">
        <w:rPr>
          <w:rFonts w:eastAsia="Times New Roman" w:cs="Courier New"/>
          <w:sz w:val="24"/>
          <w:szCs w:val="24"/>
        </w:rPr>
        <w:t xml:space="preserve"> in urban areas. On the other hand, the </w:t>
      </w:r>
      <w:r w:rsidRPr="0014278D">
        <w:rPr>
          <w:rFonts w:eastAsia="Times New Roman" w:cs="Courier New"/>
          <w:sz w:val="24"/>
          <w:szCs w:val="24"/>
          <w:lang w:val="id-ID"/>
        </w:rPr>
        <w:t xml:space="preserve">less </w:t>
      </w:r>
      <w:r w:rsidRPr="0014278D">
        <w:rPr>
          <w:rFonts w:eastAsia="Times New Roman" w:cs="Courier New"/>
          <w:sz w:val="24"/>
          <w:szCs w:val="24"/>
        </w:rPr>
        <w:t xml:space="preserve">population especially younger generation in the rural areas </w:t>
      </w:r>
      <w:r w:rsidRPr="0014278D">
        <w:rPr>
          <w:rFonts w:eastAsia="Times New Roman" w:cs="Courier New"/>
          <w:sz w:val="24"/>
          <w:szCs w:val="24"/>
          <w:lang w:val="id-ID"/>
        </w:rPr>
        <w:t xml:space="preserve">also </w:t>
      </w:r>
      <w:r w:rsidRPr="0014278D">
        <w:rPr>
          <w:rFonts w:eastAsia="Times New Roman" w:cs="Courier New"/>
          <w:sz w:val="24"/>
          <w:szCs w:val="24"/>
        </w:rPr>
        <w:t>affect</w:t>
      </w:r>
      <w:r w:rsidRPr="0014278D">
        <w:rPr>
          <w:rFonts w:eastAsia="Times New Roman" w:cs="Courier New"/>
          <w:sz w:val="24"/>
          <w:szCs w:val="24"/>
          <w:lang w:val="id-ID"/>
        </w:rPr>
        <w:t xml:space="preserve">s to the </w:t>
      </w:r>
      <w:r w:rsidRPr="0014278D">
        <w:rPr>
          <w:rFonts w:eastAsia="Times New Roman" w:cs="Courier New"/>
          <w:sz w:val="24"/>
          <w:szCs w:val="24"/>
        </w:rPr>
        <w:t>economic, social and cultural problems</w:t>
      </w:r>
      <w:r>
        <w:rPr>
          <w:rFonts w:eastAsia="Times New Roman" w:cs="Courier New"/>
          <w:sz w:val="24"/>
          <w:szCs w:val="24"/>
        </w:rPr>
        <w:t xml:space="preserve"> (World Health Organization, 2007)</w:t>
      </w:r>
      <w:r w:rsidRPr="0014278D">
        <w:rPr>
          <w:rFonts w:eastAsia="Times New Roman" w:cs="Courier New"/>
          <w:sz w:val="24"/>
          <w:szCs w:val="24"/>
        </w:rPr>
        <w:t xml:space="preserve">. </w:t>
      </w:r>
    </w:p>
    <w:p w:rsidR="00DA2197" w:rsidRDefault="00DA2197" w:rsidP="00397B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eastAsia="Times New Roman" w:cs="Courier New"/>
          <w:sz w:val="24"/>
          <w:szCs w:val="24"/>
        </w:rPr>
      </w:pPr>
      <w:r w:rsidRPr="00E233CB">
        <w:rPr>
          <w:rFonts w:eastAsia="Times New Roman" w:cs="Courier New"/>
          <w:sz w:val="24"/>
          <w:szCs w:val="24"/>
        </w:rPr>
        <w:t xml:space="preserve">The momentum that has triggered </w:t>
      </w:r>
      <w:r>
        <w:rPr>
          <w:rFonts w:eastAsia="Times New Roman" w:cs="Courier New"/>
          <w:sz w:val="24"/>
          <w:szCs w:val="24"/>
        </w:rPr>
        <w:t>large migration to big cities</w:t>
      </w:r>
      <w:r w:rsidRPr="00E233CB">
        <w:rPr>
          <w:rFonts w:eastAsia="Times New Roman" w:cs="Courier New"/>
          <w:sz w:val="24"/>
          <w:szCs w:val="24"/>
        </w:rPr>
        <w:t xml:space="preserve"> in Indonesia is especially </w:t>
      </w:r>
      <w:r w:rsidRPr="00E233CB">
        <w:rPr>
          <w:rFonts w:eastAsia="Times New Roman" w:cs="Courier New"/>
          <w:sz w:val="24"/>
          <w:szCs w:val="24"/>
          <w:lang w:val="id-ID"/>
        </w:rPr>
        <w:t xml:space="preserve">during </w:t>
      </w:r>
      <w:r w:rsidRPr="00E233CB">
        <w:rPr>
          <w:rFonts w:eastAsia="Times New Roman" w:cs="Courier New"/>
          <w:sz w:val="24"/>
          <w:szCs w:val="24"/>
        </w:rPr>
        <w:t xml:space="preserve">the </w:t>
      </w:r>
      <w:proofErr w:type="spellStart"/>
      <w:r w:rsidRPr="00E233CB">
        <w:rPr>
          <w:rFonts w:eastAsia="Times New Roman" w:cs="Courier New"/>
          <w:sz w:val="24"/>
          <w:szCs w:val="24"/>
        </w:rPr>
        <w:t>Eid-ul-Fitr</w:t>
      </w:r>
      <w:proofErr w:type="spellEnd"/>
      <w:r w:rsidRPr="00E233CB">
        <w:rPr>
          <w:rFonts w:eastAsia="Times New Roman" w:cs="Courier New"/>
          <w:sz w:val="24"/>
          <w:szCs w:val="24"/>
          <w:lang w:val="id-ID"/>
        </w:rPr>
        <w:t xml:space="preserve"> holiday. </w:t>
      </w:r>
      <w:r w:rsidRPr="00E233CB">
        <w:rPr>
          <w:rFonts w:eastAsia="Times New Roman" w:cs="Courier New"/>
          <w:sz w:val="24"/>
          <w:szCs w:val="24"/>
        </w:rPr>
        <w:t xml:space="preserve">The intention to come and settle in the city </w:t>
      </w:r>
      <w:r w:rsidRPr="00E233CB">
        <w:rPr>
          <w:rFonts w:eastAsia="Times New Roman" w:cs="Courier New"/>
          <w:sz w:val="24"/>
          <w:szCs w:val="24"/>
          <w:lang w:val="id-ID"/>
        </w:rPr>
        <w:t xml:space="preserve">is </w:t>
      </w:r>
      <w:r w:rsidRPr="00E233CB">
        <w:rPr>
          <w:rFonts w:eastAsia="Times New Roman" w:cs="Courier New"/>
          <w:sz w:val="24"/>
          <w:szCs w:val="24"/>
        </w:rPr>
        <w:t xml:space="preserve">generally </w:t>
      </w:r>
      <w:r w:rsidRPr="00E233CB">
        <w:rPr>
          <w:rFonts w:eastAsia="Times New Roman" w:cs="Courier New"/>
          <w:sz w:val="24"/>
          <w:szCs w:val="24"/>
          <w:lang w:val="id-ID"/>
        </w:rPr>
        <w:t xml:space="preserve">due to the </w:t>
      </w:r>
      <w:r w:rsidRPr="00E233CB">
        <w:rPr>
          <w:rFonts w:eastAsia="Times New Roman" w:cs="Courier New"/>
          <w:sz w:val="24"/>
          <w:szCs w:val="24"/>
        </w:rPr>
        <w:t xml:space="preserve">invitation of friends / family who have come </w:t>
      </w:r>
      <w:r>
        <w:rPr>
          <w:rFonts w:eastAsia="Times New Roman" w:cs="Courier New"/>
          <w:sz w:val="24"/>
          <w:szCs w:val="24"/>
        </w:rPr>
        <w:t xml:space="preserve">to the city </w:t>
      </w:r>
      <w:r w:rsidRPr="00E233CB">
        <w:rPr>
          <w:rFonts w:eastAsia="Times New Roman" w:cs="Courier New"/>
          <w:sz w:val="24"/>
          <w:szCs w:val="24"/>
        </w:rPr>
        <w:t xml:space="preserve">first, </w:t>
      </w:r>
      <w:r>
        <w:rPr>
          <w:rFonts w:eastAsia="Times New Roman" w:cs="Courier New"/>
          <w:sz w:val="24"/>
          <w:szCs w:val="24"/>
        </w:rPr>
        <w:t xml:space="preserve">to seek better opportunities. </w:t>
      </w:r>
      <w:r w:rsidRPr="00E233CB">
        <w:rPr>
          <w:rFonts w:eastAsia="Times New Roman" w:cs="Courier New"/>
          <w:sz w:val="24"/>
          <w:szCs w:val="24"/>
        </w:rPr>
        <w:t xml:space="preserve">This urbanization faces other challenges </w:t>
      </w:r>
      <w:r w:rsidRPr="00E233CB">
        <w:rPr>
          <w:rFonts w:eastAsia="Times New Roman" w:cs="Courier New"/>
          <w:sz w:val="24"/>
          <w:szCs w:val="24"/>
          <w:lang w:val="id-ID"/>
        </w:rPr>
        <w:t xml:space="preserve">since those </w:t>
      </w:r>
      <w:r w:rsidRPr="00E233CB">
        <w:rPr>
          <w:rFonts w:eastAsia="Times New Roman" w:cs="Courier New"/>
          <w:sz w:val="24"/>
          <w:szCs w:val="24"/>
        </w:rPr>
        <w:t xml:space="preserve">workers </w:t>
      </w:r>
      <w:r>
        <w:rPr>
          <w:rFonts w:eastAsia="Times New Roman" w:cs="Courier New"/>
          <w:sz w:val="24"/>
          <w:szCs w:val="24"/>
        </w:rPr>
        <w:t xml:space="preserve">have </w:t>
      </w:r>
      <w:r w:rsidRPr="00E233CB">
        <w:rPr>
          <w:rFonts w:eastAsia="Times New Roman" w:cs="Courier New"/>
          <w:sz w:val="24"/>
          <w:szCs w:val="24"/>
        </w:rPr>
        <w:t xml:space="preserve">relatively low levels of education and they </w:t>
      </w:r>
      <w:r w:rsidRPr="00E233CB">
        <w:rPr>
          <w:rFonts w:eastAsia="Times New Roman" w:cs="Courier New"/>
          <w:sz w:val="24"/>
          <w:szCs w:val="24"/>
          <w:lang w:val="id-ID"/>
        </w:rPr>
        <w:t xml:space="preserve">commonly </w:t>
      </w:r>
      <w:r w:rsidRPr="00E233CB">
        <w:rPr>
          <w:rFonts w:eastAsia="Times New Roman" w:cs="Courier New"/>
          <w:sz w:val="24"/>
          <w:szCs w:val="24"/>
        </w:rPr>
        <w:t>work in the informal sector</w:t>
      </w:r>
      <w:r w:rsidRPr="00E233CB">
        <w:rPr>
          <w:rFonts w:eastAsia="Times New Roman" w:cs="Courier New"/>
          <w:sz w:val="24"/>
          <w:szCs w:val="24"/>
          <w:lang w:val="id-ID"/>
        </w:rPr>
        <w:t>,</w:t>
      </w:r>
      <w:r w:rsidRPr="00E233CB">
        <w:rPr>
          <w:rFonts w:eastAsia="Times New Roman" w:cs="Courier New"/>
          <w:sz w:val="24"/>
          <w:szCs w:val="24"/>
        </w:rPr>
        <w:t xml:space="preserve"> such as street vendor</w:t>
      </w:r>
      <w:r>
        <w:rPr>
          <w:rFonts w:eastAsia="Times New Roman" w:cs="Courier New"/>
          <w:sz w:val="24"/>
          <w:szCs w:val="24"/>
        </w:rPr>
        <w:t xml:space="preserve"> seller</w:t>
      </w:r>
      <w:r w:rsidRPr="00E233CB">
        <w:rPr>
          <w:rFonts w:eastAsia="Times New Roman" w:cs="Courier New"/>
          <w:sz w:val="24"/>
          <w:szCs w:val="24"/>
        </w:rPr>
        <w:t>s</w:t>
      </w:r>
      <w:r>
        <w:rPr>
          <w:rFonts w:eastAsia="Times New Roman" w:cs="Courier New"/>
          <w:sz w:val="24"/>
          <w:szCs w:val="24"/>
        </w:rPr>
        <w:t xml:space="preserve"> or stalls</w:t>
      </w:r>
      <w:r w:rsidRPr="00E233CB">
        <w:rPr>
          <w:rFonts w:eastAsia="Times New Roman" w:cs="Courier New"/>
          <w:sz w:val="24"/>
          <w:szCs w:val="24"/>
        </w:rPr>
        <w:t>, hawker</w:t>
      </w:r>
      <w:r>
        <w:rPr>
          <w:rFonts w:eastAsia="Times New Roman" w:cs="Courier New"/>
          <w:sz w:val="24"/>
          <w:szCs w:val="24"/>
        </w:rPr>
        <w:t>s</w:t>
      </w:r>
      <w:r w:rsidRPr="00E233CB">
        <w:rPr>
          <w:rFonts w:eastAsia="Times New Roman" w:cs="Courier New"/>
          <w:sz w:val="24"/>
          <w:szCs w:val="24"/>
        </w:rPr>
        <w:t xml:space="preserve"> / peddlers and the like. </w:t>
      </w:r>
      <w:r w:rsidRPr="00E233CB">
        <w:rPr>
          <w:rFonts w:eastAsia="Times New Roman" w:cs="Courier New"/>
          <w:sz w:val="24"/>
          <w:szCs w:val="24"/>
          <w:lang w:val="id-ID"/>
        </w:rPr>
        <w:t xml:space="preserve">The </w:t>
      </w:r>
      <w:r w:rsidRPr="00E233CB">
        <w:rPr>
          <w:rFonts w:eastAsia="Times New Roman" w:cs="Courier New"/>
          <w:sz w:val="24"/>
          <w:szCs w:val="24"/>
        </w:rPr>
        <w:t xml:space="preserve">Hope </w:t>
      </w:r>
      <w:r w:rsidRPr="00E233CB">
        <w:rPr>
          <w:rFonts w:eastAsia="Times New Roman" w:cs="Courier New"/>
          <w:sz w:val="24"/>
          <w:szCs w:val="24"/>
          <w:lang w:val="id-ID"/>
        </w:rPr>
        <w:t xml:space="preserve">of </w:t>
      </w:r>
      <w:r w:rsidRPr="00E233CB">
        <w:rPr>
          <w:rFonts w:eastAsia="Times New Roman" w:cs="Courier New"/>
          <w:sz w:val="24"/>
          <w:szCs w:val="24"/>
        </w:rPr>
        <w:t xml:space="preserve">changing </w:t>
      </w:r>
      <w:r w:rsidRPr="00E233CB">
        <w:rPr>
          <w:rFonts w:eastAsia="Times New Roman" w:cs="Courier New"/>
          <w:sz w:val="24"/>
          <w:szCs w:val="24"/>
          <w:lang w:val="id-ID"/>
        </w:rPr>
        <w:t xml:space="preserve">better </w:t>
      </w:r>
      <w:r w:rsidRPr="00E233CB">
        <w:rPr>
          <w:rFonts w:eastAsia="Times New Roman" w:cs="Courier New"/>
          <w:sz w:val="24"/>
          <w:szCs w:val="24"/>
        </w:rPr>
        <w:t>destiny sometimes turn</w:t>
      </w:r>
      <w:r w:rsidRPr="00E233CB">
        <w:rPr>
          <w:rFonts w:eastAsia="Times New Roman" w:cs="Courier New"/>
          <w:sz w:val="24"/>
          <w:szCs w:val="24"/>
          <w:lang w:val="id-ID"/>
        </w:rPr>
        <w:t>s</w:t>
      </w:r>
      <w:r w:rsidRPr="00E233CB">
        <w:rPr>
          <w:rFonts w:eastAsia="Times New Roman" w:cs="Courier New"/>
          <w:sz w:val="24"/>
          <w:szCs w:val="24"/>
        </w:rPr>
        <w:t xml:space="preserve"> out to be </w:t>
      </w:r>
      <w:r w:rsidRPr="00E233CB">
        <w:rPr>
          <w:rFonts w:eastAsia="Times New Roman" w:cs="Courier New"/>
          <w:sz w:val="24"/>
          <w:szCs w:val="24"/>
          <w:lang w:val="id-ID"/>
        </w:rPr>
        <w:t xml:space="preserve">a </w:t>
      </w:r>
      <w:r w:rsidRPr="00E233CB">
        <w:rPr>
          <w:rFonts w:eastAsia="Times New Roman" w:cs="Courier New"/>
          <w:sz w:val="24"/>
          <w:szCs w:val="24"/>
        </w:rPr>
        <w:t xml:space="preserve">disappointment with its inability to coping with harsh urban life. </w:t>
      </w:r>
      <w:r>
        <w:rPr>
          <w:rFonts w:eastAsia="Times New Roman" w:cs="Courier New"/>
          <w:sz w:val="24"/>
          <w:szCs w:val="24"/>
        </w:rPr>
        <w:t>So that t</w:t>
      </w:r>
      <w:r w:rsidRPr="00E233CB">
        <w:rPr>
          <w:rFonts w:eastAsia="Times New Roman" w:cs="Courier New"/>
          <w:sz w:val="24"/>
          <w:szCs w:val="24"/>
        </w:rPr>
        <w:t>his</w:t>
      </w:r>
      <w:r w:rsidRPr="00E233CB">
        <w:rPr>
          <w:rFonts w:eastAsia="Times New Roman" w:cs="Courier New"/>
          <w:sz w:val="24"/>
          <w:szCs w:val="24"/>
          <w:lang w:val="id-ID"/>
        </w:rPr>
        <w:t xml:space="preserve"> urbanization may </w:t>
      </w:r>
      <w:r w:rsidRPr="00E233CB">
        <w:rPr>
          <w:rFonts w:eastAsia="Times New Roman" w:cs="Courier New"/>
          <w:sz w:val="24"/>
          <w:szCs w:val="24"/>
        </w:rPr>
        <w:t>create negative impacts</w:t>
      </w:r>
      <w:r w:rsidRPr="00E233CB">
        <w:rPr>
          <w:rFonts w:eastAsia="Times New Roman" w:cs="Courier New"/>
          <w:sz w:val="24"/>
          <w:szCs w:val="24"/>
          <w:lang w:val="id-ID"/>
        </w:rPr>
        <w:t xml:space="preserve">, </w:t>
      </w:r>
      <w:r w:rsidRPr="00E233CB">
        <w:rPr>
          <w:rFonts w:eastAsia="Times New Roman" w:cs="Courier New"/>
          <w:sz w:val="24"/>
          <w:szCs w:val="24"/>
        </w:rPr>
        <w:t>such as the occurrence of slums and unhealthy settlements in urban villages, a</w:t>
      </w:r>
      <w:r>
        <w:rPr>
          <w:rFonts w:eastAsia="Times New Roman" w:cs="Courier New"/>
          <w:sz w:val="24"/>
          <w:szCs w:val="24"/>
        </w:rPr>
        <w:t xml:space="preserve">s well as </w:t>
      </w:r>
      <w:r w:rsidRPr="00E233CB">
        <w:rPr>
          <w:rFonts w:eastAsia="Times New Roman" w:cs="Courier New"/>
          <w:sz w:val="24"/>
          <w:szCs w:val="24"/>
        </w:rPr>
        <w:t>crime</w:t>
      </w:r>
      <w:r>
        <w:rPr>
          <w:rFonts w:eastAsia="Times New Roman" w:cs="Courier New"/>
          <w:sz w:val="24"/>
          <w:szCs w:val="24"/>
        </w:rPr>
        <w:t xml:space="preserve"> and </w:t>
      </w:r>
      <w:r w:rsidRPr="00E233CB">
        <w:rPr>
          <w:rFonts w:eastAsia="Times New Roman" w:cs="Courier New"/>
          <w:sz w:val="24"/>
          <w:szCs w:val="24"/>
        </w:rPr>
        <w:t xml:space="preserve">violence. </w:t>
      </w:r>
      <w:r>
        <w:rPr>
          <w:rFonts w:eastAsia="Times New Roman" w:cs="Courier New"/>
          <w:sz w:val="24"/>
          <w:szCs w:val="24"/>
        </w:rPr>
        <w:t>Thus, u</w:t>
      </w:r>
      <w:r w:rsidRPr="00E233CB">
        <w:rPr>
          <w:rFonts w:eastAsia="Times New Roman" w:cs="Courier New"/>
          <w:sz w:val="24"/>
          <w:szCs w:val="24"/>
        </w:rPr>
        <w:t>rbanization in Indonesia faces some serious challenges, such as socio</w:t>
      </w:r>
      <w:r w:rsidRPr="00E233CB">
        <w:rPr>
          <w:rFonts w:eastAsia="Times New Roman" w:cs="Courier New"/>
          <w:sz w:val="24"/>
          <w:szCs w:val="24"/>
          <w:lang w:val="id-ID"/>
        </w:rPr>
        <w:t>-</w:t>
      </w:r>
      <w:r w:rsidRPr="00E233CB">
        <w:rPr>
          <w:rFonts w:eastAsia="Times New Roman" w:cs="Courier New"/>
          <w:sz w:val="24"/>
          <w:szCs w:val="24"/>
        </w:rPr>
        <w:t xml:space="preserve">economic inequities, </w:t>
      </w:r>
      <w:r w:rsidRPr="00E233CB">
        <w:rPr>
          <w:rFonts w:eastAsia="Times New Roman" w:cs="Courier New"/>
          <w:sz w:val="24"/>
          <w:szCs w:val="24"/>
          <w:lang w:val="id-ID"/>
        </w:rPr>
        <w:t xml:space="preserve">unhealthy </w:t>
      </w:r>
      <w:r w:rsidRPr="00E233CB">
        <w:rPr>
          <w:rFonts w:eastAsia="Times New Roman" w:cs="Courier New"/>
          <w:sz w:val="24"/>
          <w:szCs w:val="24"/>
        </w:rPr>
        <w:t>slums and housing, environmental and ecological degradation</w:t>
      </w:r>
      <w:r w:rsidRPr="00E233CB">
        <w:rPr>
          <w:rFonts w:eastAsia="Times New Roman" w:cs="Courier New"/>
          <w:sz w:val="24"/>
          <w:szCs w:val="24"/>
          <w:lang w:val="id-ID"/>
        </w:rPr>
        <w:t xml:space="preserve">, etc. Besides </w:t>
      </w:r>
      <w:r w:rsidRPr="00E233CB">
        <w:rPr>
          <w:rFonts w:eastAsia="Times New Roman" w:cs="Courier New"/>
          <w:sz w:val="24"/>
          <w:szCs w:val="24"/>
        </w:rPr>
        <w:t xml:space="preserve">problems and challenges faced </w:t>
      </w:r>
      <w:r>
        <w:rPr>
          <w:rFonts w:eastAsia="Times New Roman" w:cs="Courier New"/>
          <w:sz w:val="24"/>
          <w:szCs w:val="24"/>
        </w:rPr>
        <w:t xml:space="preserve">by </w:t>
      </w:r>
      <w:r w:rsidRPr="00E233CB">
        <w:rPr>
          <w:rFonts w:eastAsia="Times New Roman" w:cs="Courier New"/>
          <w:sz w:val="24"/>
          <w:szCs w:val="24"/>
        </w:rPr>
        <w:t>urbanization, in fact</w:t>
      </w:r>
      <w:r>
        <w:rPr>
          <w:rFonts w:eastAsia="Times New Roman" w:cs="Courier New"/>
          <w:sz w:val="24"/>
          <w:szCs w:val="24"/>
        </w:rPr>
        <w:t xml:space="preserve"> </w:t>
      </w:r>
      <w:r w:rsidRPr="00E233CB">
        <w:rPr>
          <w:rFonts w:eastAsia="Times New Roman" w:cs="Courier New"/>
          <w:sz w:val="24"/>
          <w:szCs w:val="24"/>
        </w:rPr>
        <w:t xml:space="preserve"> urbanization can have a positive impact if it is </w:t>
      </w:r>
      <w:r w:rsidRPr="00E233CB">
        <w:rPr>
          <w:rFonts w:eastAsia="Times New Roman" w:cs="Courier New"/>
          <w:sz w:val="24"/>
          <w:szCs w:val="24"/>
          <w:lang w:val="id-ID"/>
        </w:rPr>
        <w:t xml:space="preserve">well </w:t>
      </w:r>
      <w:r>
        <w:rPr>
          <w:rFonts w:eastAsia="Times New Roman" w:cs="Courier New"/>
          <w:sz w:val="24"/>
          <w:szCs w:val="24"/>
        </w:rPr>
        <w:t xml:space="preserve">managed and </w:t>
      </w:r>
      <w:r w:rsidRPr="00E233CB">
        <w:rPr>
          <w:rFonts w:eastAsia="Times New Roman" w:cs="Courier New"/>
          <w:sz w:val="24"/>
          <w:szCs w:val="24"/>
        </w:rPr>
        <w:t>controlled</w:t>
      </w:r>
      <w:r w:rsidRPr="00E233CB">
        <w:rPr>
          <w:rFonts w:eastAsia="Times New Roman" w:cs="Courier New"/>
          <w:sz w:val="24"/>
          <w:szCs w:val="24"/>
          <w:lang w:val="id-ID"/>
        </w:rPr>
        <w:t xml:space="preserve">. So that </w:t>
      </w:r>
      <w:r>
        <w:rPr>
          <w:rFonts w:eastAsia="Times New Roman" w:cs="Courier New"/>
          <w:sz w:val="24"/>
          <w:szCs w:val="24"/>
        </w:rPr>
        <w:t xml:space="preserve">there is </w:t>
      </w:r>
      <w:r w:rsidRPr="00E233CB">
        <w:rPr>
          <w:rFonts w:eastAsia="Times New Roman" w:cs="Courier New"/>
          <w:sz w:val="24"/>
          <w:szCs w:val="24"/>
        </w:rPr>
        <w:t xml:space="preserve">an opportunity for the </w:t>
      </w:r>
      <w:r w:rsidRPr="00E233CB">
        <w:rPr>
          <w:rFonts w:eastAsia="Times New Roman" w:cs="Courier New"/>
          <w:sz w:val="24"/>
          <w:szCs w:val="24"/>
          <w:lang w:val="id-ID"/>
        </w:rPr>
        <w:t xml:space="preserve">city </w:t>
      </w:r>
      <w:r>
        <w:rPr>
          <w:rFonts w:eastAsia="Times New Roman" w:cs="Courier New"/>
          <w:sz w:val="24"/>
          <w:szCs w:val="24"/>
        </w:rPr>
        <w:t xml:space="preserve">growth, </w:t>
      </w:r>
      <w:r w:rsidRPr="00E233CB">
        <w:rPr>
          <w:rFonts w:eastAsia="Times New Roman" w:cs="Courier New"/>
          <w:sz w:val="24"/>
          <w:szCs w:val="24"/>
        </w:rPr>
        <w:t>especially for the economic development</w:t>
      </w:r>
      <w:r w:rsidRPr="00E233CB">
        <w:rPr>
          <w:rFonts w:eastAsia="Times New Roman" w:cs="Courier New"/>
          <w:sz w:val="24"/>
          <w:szCs w:val="24"/>
          <w:lang w:val="id-ID"/>
        </w:rPr>
        <w:t>, as well as the economic status of the people that is displaced f</w:t>
      </w:r>
      <w:r w:rsidRPr="00E233CB">
        <w:rPr>
          <w:rFonts w:eastAsia="Times New Roman" w:cs="Courier New"/>
          <w:sz w:val="24"/>
          <w:szCs w:val="24"/>
        </w:rPr>
        <w:t>rom the lower class to the middle class.</w:t>
      </w:r>
    </w:p>
    <w:p w:rsidR="00DA2197" w:rsidRPr="008E5519" w:rsidRDefault="00DA2197" w:rsidP="00397B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eastAsia="Times New Roman" w:cs="Courier New"/>
          <w:sz w:val="24"/>
          <w:szCs w:val="24"/>
        </w:rPr>
      </w:pPr>
      <w:r w:rsidRPr="00E233CB">
        <w:rPr>
          <w:rFonts w:eastAsia="Times New Roman" w:cs="Courier New"/>
          <w:sz w:val="24"/>
          <w:szCs w:val="24"/>
          <w:lang w:val="id-ID"/>
        </w:rPr>
        <w:t>T</w:t>
      </w:r>
      <w:r w:rsidRPr="00E233CB">
        <w:rPr>
          <w:rFonts w:eastAsia="Times New Roman" w:cs="Courier New"/>
          <w:sz w:val="24"/>
          <w:szCs w:val="24"/>
        </w:rPr>
        <w:t xml:space="preserve">he positive impact of </w:t>
      </w:r>
      <w:r w:rsidRPr="00E233CB">
        <w:rPr>
          <w:rFonts w:eastAsia="Times New Roman" w:cs="Courier New"/>
          <w:sz w:val="24"/>
          <w:szCs w:val="24"/>
          <w:lang w:val="id-ID"/>
        </w:rPr>
        <w:t xml:space="preserve">urbanization in </w:t>
      </w:r>
      <w:r w:rsidRPr="00E233CB">
        <w:rPr>
          <w:rFonts w:eastAsia="Times New Roman" w:cs="Courier New"/>
          <w:sz w:val="24"/>
          <w:szCs w:val="24"/>
        </w:rPr>
        <w:t xml:space="preserve">improving the economy </w:t>
      </w:r>
      <w:r w:rsidRPr="00E233CB">
        <w:rPr>
          <w:rFonts w:eastAsia="Times New Roman" w:cs="Courier New"/>
          <w:sz w:val="24"/>
          <w:szCs w:val="24"/>
          <w:lang w:val="id-ID"/>
        </w:rPr>
        <w:t xml:space="preserve">life </w:t>
      </w:r>
      <w:r w:rsidRPr="00E233CB">
        <w:rPr>
          <w:rFonts w:eastAsia="Times New Roman" w:cs="Courier New"/>
          <w:sz w:val="24"/>
          <w:szCs w:val="24"/>
        </w:rPr>
        <w:t xml:space="preserve">of its people, </w:t>
      </w:r>
      <w:r w:rsidRPr="00E233CB">
        <w:rPr>
          <w:rFonts w:eastAsia="Times New Roman" w:cs="Courier New"/>
          <w:sz w:val="24"/>
          <w:szCs w:val="24"/>
          <w:lang w:val="id-ID"/>
        </w:rPr>
        <w:t xml:space="preserve">also </w:t>
      </w:r>
      <w:r w:rsidRPr="00E233CB">
        <w:rPr>
          <w:rFonts w:eastAsia="Times New Roman" w:cs="Courier New"/>
          <w:sz w:val="24"/>
          <w:szCs w:val="24"/>
        </w:rPr>
        <w:t xml:space="preserve">has the potential </w:t>
      </w:r>
      <w:r>
        <w:rPr>
          <w:rFonts w:eastAsia="Times New Roman" w:cs="Courier New"/>
          <w:sz w:val="24"/>
          <w:szCs w:val="24"/>
        </w:rPr>
        <w:t xml:space="preserve">in </w:t>
      </w:r>
      <w:r w:rsidRPr="00E233CB">
        <w:rPr>
          <w:rFonts w:eastAsia="Times New Roman" w:cs="Courier New"/>
          <w:sz w:val="24"/>
          <w:szCs w:val="24"/>
        </w:rPr>
        <w:t>creat</w:t>
      </w:r>
      <w:r>
        <w:rPr>
          <w:rFonts w:eastAsia="Times New Roman" w:cs="Courier New"/>
          <w:sz w:val="24"/>
          <w:szCs w:val="24"/>
        </w:rPr>
        <w:t xml:space="preserve">ing </w:t>
      </w:r>
      <w:r w:rsidRPr="00E233CB">
        <w:rPr>
          <w:rFonts w:eastAsia="Times New Roman" w:cs="Courier New"/>
          <w:sz w:val="24"/>
          <w:szCs w:val="24"/>
        </w:rPr>
        <w:t xml:space="preserve">a </w:t>
      </w:r>
      <w:r w:rsidRPr="00E233CB">
        <w:rPr>
          <w:rFonts w:eastAsia="Times New Roman" w:cs="Courier New"/>
          <w:sz w:val="24"/>
          <w:szCs w:val="24"/>
          <w:lang w:val="id-ID"/>
        </w:rPr>
        <w:t>unique u</w:t>
      </w:r>
      <w:proofErr w:type="spellStart"/>
      <w:r w:rsidRPr="00E233CB">
        <w:rPr>
          <w:rFonts w:eastAsia="Times New Roman" w:cs="Courier New"/>
          <w:sz w:val="24"/>
          <w:szCs w:val="24"/>
        </w:rPr>
        <w:t>rban</w:t>
      </w:r>
      <w:proofErr w:type="spellEnd"/>
      <w:r w:rsidRPr="00E233CB">
        <w:rPr>
          <w:rFonts w:eastAsia="Times New Roman" w:cs="Courier New"/>
          <w:sz w:val="24"/>
          <w:szCs w:val="24"/>
        </w:rPr>
        <w:t xml:space="preserve"> development identity</w:t>
      </w:r>
      <w:r w:rsidRPr="00E233CB">
        <w:rPr>
          <w:rFonts w:eastAsia="Times New Roman" w:cs="Courier New"/>
          <w:sz w:val="24"/>
          <w:szCs w:val="24"/>
          <w:lang w:val="id-ID"/>
        </w:rPr>
        <w:t xml:space="preserve">. </w:t>
      </w:r>
      <w:r w:rsidRPr="00E233CB">
        <w:rPr>
          <w:rFonts w:eastAsia="Times New Roman" w:cs="Courier New"/>
          <w:sz w:val="24"/>
          <w:szCs w:val="24"/>
        </w:rPr>
        <w:t xml:space="preserve">It has the opportunity to provide special trait or identity </w:t>
      </w:r>
      <w:r w:rsidRPr="00E233CB">
        <w:rPr>
          <w:rFonts w:eastAsia="Times New Roman" w:cs="Courier New"/>
          <w:sz w:val="24"/>
          <w:szCs w:val="24"/>
          <w:lang w:val="id-ID"/>
        </w:rPr>
        <w:t xml:space="preserve">to </w:t>
      </w:r>
      <w:r w:rsidRPr="00E233CB">
        <w:rPr>
          <w:rFonts w:eastAsia="Times New Roman" w:cs="Courier New"/>
          <w:sz w:val="24"/>
          <w:szCs w:val="24"/>
        </w:rPr>
        <w:t xml:space="preserve">the city occupied with life and work with the unique friendship community that they </w:t>
      </w:r>
      <w:r>
        <w:rPr>
          <w:rFonts w:eastAsia="Times New Roman" w:cs="Courier New"/>
          <w:sz w:val="24"/>
          <w:szCs w:val="24"/>
        </w:rPr>
        <w:t xml:space="preserve">have </w:t>
      </w:r>
      <w:r w:rsidRPr="00E233CB">
        <w:rPr>
          <w:rFonts w:eastAsia="Times New Roman" w:cs="Courier New"/>
          <w:sz w:val="24"/>
          <w:szCs w:val="24"/>
        </w:rPr>
        <w:t>develop</w:t>
      </w:r>
      <w:r>
        <w:rPr>
          <w:rFonts w:eastAsia="Times New Roman" w:cs="Courier New"/>
          <w:sz w:val="24"/>
          <w:szCs w:val="24"/>
        </w:rPr>
        <w:t>ed. It i</w:t>
      </w:r>
      <w:r w:rsidRPr="00E233CB">
        <w:rPr>
          <w:rFonts w:eastAsia="Times New Roman" w:cs="Courier New"/>
          <w:sz w:val="24"/>
          <w:szCs w:val="24"/>
        </w:rPr>
        <w:t xml:space="preserve">s formed in the indigenous and migrant communities. Residence that joins </w:t>
      </w:r>
      <w:r w:rsidRPr="00E233CB">
        <w:rPr>
          <w:rFonts w:eastAsia="Times New Roman" w:cs="Courier New"/>
          <w:sz w:val="24"/>
          <w:szCs w:val="24"/>
          <w:lang w:val="id-ID"/>
        </w:rPr>
        <w:t xml:space="preserve">with </w:t>
      </w:r>
      <w:r>
        <w:rPr>
          <w:rFonts w:eastAsia="Times New Roman" w:cs="Courier New"/>
          <w:sz w:val="24"/>
          <w:szCs w:val="24"/>
        </w:rPr>
        <w:t xml:space="preserve">small </w:t>
      </w:r>
      <w:r w:rsidRPr="00E233CB">
        <w:rPr>
          <w:rFonts w:eastAsia="Times New Roman" w:cs="Courier New"/>
          <w:sz w:val="24"/>
          <w:szCs w:val="24"/>
          <w:lang w:val="id-ID"/>
        </w:rPr>
        <w:t xml:space="preserve">business </w:t>
      </w:r>
      <w:r w:rsidRPr="00E233CB">
        <w:rPr>
          <w:rFonts w:eastAsia="Times New Roman" w:cs="Courier New"/>
          <w:sz w:val="24"/>
          <w:szCs w:val="24"/>
        </w:rPr>
        <w:t>place is one of the special characteristics of den</w:t>
      </w:r>
      <w:r>
        <w:rPr>
          <w:rFonts w:eastAsia="Times New Roman" w:cs="Courier New"/>
          <w:sz w:val="24"/>
          <w:szCs w:val="24"/>
        </w:rPr>
        <w:t>se settlements in Jakarta as well as other big cities.</w:t>
      </w:r>
    </w:p>
    <w:p w:rsidR="00DA2197" w:rsidRDefault="00DA2197" w:rsidP="00397B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eastAsia="Times New Roman" w:cs="Courier New"/>
          <w:sz w:val="24"/>
          <w:szCs w:val="24"/>
        </w:rPr>
      </w:pPr>
      <w:r w:rsidRPr="00E233CB">
        <w:rPr>
          <w:rFonts w:eastAsia="Times New Roman" w:cs="Courier New"/>
          <w:sz w:val="24"/>
          <w:szCs w:val="24"/>
        </w:rPr>
        <w:lastRenderedPageBreak/>
        <w:t xml:space="preserve">The </w:t>
      </w:r>
      <w:r>
        <w:rPr>
          <w:rFonts w:eastAsia="Times New Roman" w:cs="Courier New"/>
          <w:sz w:val="24"/>
          <w:szCs w:val="24"/>
        </w:rPr>
        <w:t xml:space="preserve">policy for </w:t>
      </w:r>
      <w:r w:rsidRPr="00E233CB">
        <w:rPr>
          <w:rFonts w:eastAsia="Times New Roman" w:cs="Courier New"/>
          <w:sz w:val="24"/>
          <w:szCs w:val="24"/>
        </w:rPr>
        <w:t xml:space="preserve">urban </w:t>
      </w:r>
      <w:r>
        <w:rPr>
          <w:rFonts w:eastAsia="Times New Roman" w:cs="Courier New"/>
          <w:sz w:val="24"/>
          <w:szCs w:val="24"/>
        </w:rPr>
        <w:t>growth</w:t>
      </w:r>
      <w:r w:rsidRPr="00E233CB">
        <w:rPr>
          <w:rFonts w:eastAsia="Times New Roman" w:cs="Courier New"/>
          <w:sz w:val="24"/>
          <w:szCs w:val="24"/>
        </w:rPr>
        <w:t xml:space="preserve"> needs to consider the negative and positive impacts of urbanization. </w:t>
      </w:r>
      <w:r w:rsidRPr="00656AA3">
        <w:rPr>
          <w:rFonts w:eastAsia="Times New Roman"/>
          <w:color w:val="000000"/>
          <w:kern w:val="24"/>
          <w:sz w:val="24"/>
          <w:szCs w:val="24"/>
          <w:lang w:val="id-ID"/>
        </w:rPr>
        <w:t>Possible policies, actions and intervention, between central and local government in facing challenges and opportunities caused by urbanization</w:t>
      </w:r>
      <w:r>
        <w:rPr>
          <w:rFonts w:eastAsia="Times New Roman"/>
          <w:color w:val="000000"/>
          <w:kern w:val="24"/>
          <w:sz w:val="24"/>
          <w:szCs w:val="24"/>
        </w:rPr>
        <w:t xml:space="preserve"> have to be contemplated. </w:t>
      </w:r>
      <w:r w:rsidRPr="00E233CB">
        <w:rPr>
          <w:rFonts w:eastAsia="Times New Roman" w:cs="Courier New"/>
          <w:sz w:val="24"/>
          <w:szCs w:val="24"/>
        </w:rPr>
        <w:t xml:space="preserve">The </w:t>
      </w:r>
      <w:r>
        <w:rPr>
          <w:rFonts w:eastAsia="Times New Roman" w:cs="Courier New"/>
          <w:sz w:val="24"/>
          <w:szCs w:val="24"/>
        </w:rPr>
        <w:t xml:space="preserve">city </w:t>
      </w:r>
      <w:r w:rsidRPr="00E233CB">
        <w:rPr>
          <w:rFonts w:eastAsia="Times New Roman" w:cs="Courier New"/>
          <w:sz w:val="24"/>
          <w:szCs w:val="24"/>
        </w:rPr>
        <w:t xml:space="preserve">development is not </w:t>
      </w:r>
      <w:r>
        <w:rPr>
          <w:rFonts w:eastAsia="Times New Roman" w:cs="Courier New"/>
          <w:sz w:val="24"/>
          <w:szCs w:val="24"/>
        </w:rPr>
        <w:t>merely for</w:t>
      </w:r>
      <w:r w:rsidRPr="00E233CB">
        <w:rPr>
          <w:rFonts w:eastAsia="Times New Roman" w:cs="Courier New"/>
          <w:sz w:val="24"/>
          <w:szCs w:val="24"/>
        </w:rPr>
        <w:t xml:space="preserve"> </w:t>
      </w:r>
      <w:r>
        <w:rPr>
          <w:rFonts w:eastAsia="Times New Roman" w:cs="Courier New"/>
          <w:sz w:val="24"/>
          <w:szCs w:val="24"/>
        </w:rPr>
        <w:t xml:space="preserve">the </w:t>
      </w:r>
      <w:r w:rsidRPr="00E233CB">
        <w:rPr>
          <w:rFonts w:eastAsia="Times New Roman" w:cs="Courier New"/>
          <w:sz w:val="24"/>
          <w:szCs w:val="24"/>
        </w:rPr>
        <w:t xml:space="preserve">economic needs, but </w:t>
      </w:r>
      <w:r>
        <w:rPr>
          <w:rFonts w:eastAsia="Times New Roman" w:cs="Courier New"/>
          <w:sz w:val="24"/>
          <w:szCs w:val="24"/>
        </w:rPr>
        <w:t xml:space="preserve">it also </w:t>
      </w:r>
      <w:r w:rsidRPr="00E233CB">
        <w:rPr>
          <w:rFonts w:eastAsia="Times New Roman" w:cs="Courier New"/>
          <w:sz w:val="24"/>
          <w:szCs w:val="24"/>
        </w:rPr>
        <w:t>pay</w:t>
      </w:r>
      <w:r>
        <w:rPr>
          <w:rFonts w:eastAsia="Times New Roman" w:cs="Courier New"/>
          <w:sz w:val="24"/>
          <w:szCs w:val="24"/>
        </w:rPr>
        <w:t>s</w:t>
      </w:r>
      <w:r w:rsidRPr="00E233CB">
        <w:rPr>
          <w:rFonts w:eastAsia="Times New Roman" w:cs="Courier New"/>
          <w:sz w:val="24"/>
          <w:szCs w:val="24"/>
        </w:rPr>
        <w:t xml:space="preserve"> attention to the specificity of socio-cultural life of the individual and community formed. In some places, the occurrence </w:t>
      </w:r>
      <w:r w:rsidRPr="00E233CB">
        <w:rPr>
          <w:rFonts w:eastAsia="Times New Roman" w:cs="Courier New"/>
          <w:sz w:val="24"/>
          <w:szCs w:val="24"/>
          <w:lang w:val="id-ID"/>
        </w:rPr>
        <w:t xml:space="preserve">happens in </w:t>
      </w:r>
      <w:r w:rsidRPr="00E233CB">
        <w:rPr>
          <w:rFonts w:eastAsia="Times New Roman" w:cs="Courier New"/>
          <w:sz w:val="24"/>
          <w:szCs w:val="24"/>
        </w:rPr>
        <w:t xml:space="preserve">social segregation between residents and migrants, life </w:t>
      </w:r>
      <w:r w:rsidRPr="00E233CB">
        <w:rPr>
          <w:rFonts w:eastAsia="Times New Roman" w:cs="Courier New"/>
          <w:sz w:val="24"/>
          <w:szCs w:val="24"/>
          <w:lang w:val="id-ID"/>
        </w:rPr>
        <w:t xml:space="preserve">style </w:t>
      </w:r>
      <w:r w:rsidRPr="00E233CB">
        <w:rPr>
          <w:rFonts w:eastAsia="Times New Roman" w:cs="Courier New"/>
          <w:sz w:val="24"/>
          <w:szCs w:val="24"/>
        </w:rPr>
        <w:t>that only focuses on their own community, economic inequal</w:t>
      </w:r>
      <w:r>
        <w:rPr>
          <w:rFonts w:eastAsia="Times New Roman" w:cs="Courier New"/>
          <w:sz w:val="24"/>
          <w:szCs w:val="24"/>
        </w:rPr>
        <w:t xml:space="preserve">ity and cultural diversity of </w:t>
      </w:r>
      <w:r w:rsidRPr="00E233CB">
        <w:rPr>
          <w:rFonts w:eastAsia="Times New Roman" w:cs="Courier New"/>
          <w:sz w:val="24"/>
          <w:szCs w:val="24"/>
        </w:rPr>
        <w:t>migrants (which should be a developed unique</w:t>
      </w:r>
      <w:r w:rsidRPr="00E233CB">
        <w:rPr>
          <w:rFonts w:eastAsia="Times New Roman" w:cs="Courier New"/>
          <w:sz w:val="24"/>
          <w:szCs w:val="24"/>
          <w:lang w:val="id-ID"/>
        </w:rPr>
        <w:t>ness</w:t>
      </w:r>
      <w:r w:rsidRPr="00E233CB">
        <w:rPr>
          <w:rFonts w:eastAsia="Times New Roman" w:cs="Courier New"/>
          <w:sz w:val="24"/>
          <w:szCs w:val="24"/>
        </w:rPr>
        <w:t>)</w:t>
      </w:r>
      <w:r w:rsidRPr="00E233CB">
        <w:rPr>
          <w:rFonts w:eastAsia="Times New Roman" w:cs="Courier New"/>
          <w:sz w:val="24"/>
          <w:szCs w:val="24"/>
          <w:lang w:val="id-ID"/>
        </w:rPr>
        <w:t xml:space="preserve">. The emerging </w:t>
      </w:r>
      <w:r w:rsidRPr="00E233CB">
        <w:rPr>
          <w:rFonts w:eastAsia="Times New Roman" w:cs="Courier New"/>
          <w:sz w:val="24"/>
          <w:szCs w:val="24"/>
        </w:rPr>
        <w:t>of industr</w:t>
      </w:r>
      <w:r>
        <w:rPr>
          <w:rFonts w:eastAsia="Times New Roman" w:cs="Courier New"/>
          <w:sz w:val="24"/>
          <w:szCs w:val="24"/>
        </w:rPr>
        <w:t xml:space="preserve">ial and trade sectors in the cities leads to different life style of residents and migrants as before. </w:t>
      </w:r>
      <w:r w:rsidRPr="00E233CB">
        <w:rPr>
          <w:rFonts w:eastAsia="Times New Roman" w:cs="Courier New"/>
          <w:sz w:val="24"/>
          <w:szCs w:val="24"/>
        </w:rPr>
        <w:t xml:space="preserve">As a result, the physical and economic development of the city is not </w:t>
      </w:r>
      <w:r>
        <w:rPr>
          <w:rFonts w:eastAsia="Times New Roman" w:cs="Courier New"/>
          <w:sz w:val="24"/>
          <w:szCs w:val="24"/>
        </w:rPr>
        <w:t xml:space="preserve">merged with </w:t>
      </w:r>
      <w:r w:rsidRPr="00E233CB">
        <w:rPr>
          <w:rFonts w:eastAsia="Times New Roman" w:cs="Courier New"/>
          <w:sz w:val="24"/>
          <w:szCs w:val="24"/>
        </w:rPr>
        <w:t>social</w:t>
      </w:r>
      <w:r w:rsidRPr="00E233CB">
        <w:rPr>
          <w:rFonts w:eastAsia="Times New Roman" w:cs="Courier New"/>
          <w:sz w:val="24"/>
          <w:szCs w:val="24"/>
          <w:lang w:val="id-ID"/>
        </w:rPr>
        <w:t xml:space="preserve"> and cultural </w:t>
      </w:r>
      <w:r w:rsidRPr="00E233CB">
        <w:rPr>
          <w:rFonts w:eastAsia="Times New Roman" w:cs="Courier New"/>
          <w:sz w:val="24"/>
          <w:szCs w:val="24"/>
        </w:rPr>
        <w:t>development. For this reason, this paper discuss</w:t>
      </w:r>
      <w:r>
        <w:rPr>
          <w:rFonts w:eastAsia="Times New Roman" w:cs="Courier New"/>
          <w:sz w:val="24"/>
          <w:szCs w:val="24"/>
        </w:rPr>
        <w:t>es</w:t>
      </w:r>
      <w:r w:rsidRPr="00E233CB">
        <w:rPr>
          <w:rFonts w:eastAsia="Times New Roman" w:cs="Courier New"/>
          <w:sz w:val="24"/>
          <w:szCs w:val="24"/>
        </w:rPr>
        <w:t xml:space="preserve"> </w:t>
      </w:r>
      <w:r w:rsidRPr="00E233CB">
        <w:rPr>
          <w:rFonts w:eastAsia="Times New Roman" w:cs="Courier New"/>
          <w:sz w:val="24"/>
          <w:szCs w:val="24"/>
          <w:lang w:val="id-ID"/>
        </w:rPr>
        <w:t xml:space="preserve">the </w:t>
      </w:r>
      <w:r w:rsidRPr="00E233CB">
        <w:rPr>
          <w:rFonts w:eastAsia="Times New Roman" w:cs="Courier New"/>
          <w:sz w:val="24"/>
          <w:szCs w:val="24"/>
        </w:rPr>
        <w:t>issues</w:t>
      </w:r>
      <w:r w:rsidRPr="00E233CB">
        <w:rPr>
          <w:rFonts w:eastAsia="Times New Roman" w:cs="Courier New"/>
          <w:sz w:val="24"/>
          <w:szCs w:val="24"/>
          <w:lang w:val="id-ID"/>
        </w:rPr>
        <w:t xml:space="preserve"> and </w:t>
      </w:r>
      <w:r w:rsidRPr="00E233CB">
        <w:rPr>
          <w:rFonts w:eastAsia="Times New Roman" w:cs="Courier New"/>
          <w:sz w:val="24"/>
          <w:szCs w:val="24"/>
        </w:rPr>
        <w:t>challenges of urbanization in Indonesia especially in Jakarta</w:t>
      </w:r>
      <w:r w:rsidRPr="00E233CB">
        <w:rPr>
          <w:rFonts w:eastAsia="Times New Roman" w:cs="Courier New"/>
          <w:sz w:val="24"/>
          <w:szCs w:val="24"/>
          <w:lang w:val="id-ID"/>
        </w:rPr>
        <w:t>. S</w:t>
      </w:r>
      <w:proofErr w:type="spellStart"/>
      <w:r>
        <w:rPr>
          <w:rFonts w:eastAsia="Times New Roman" w:cs="Courier New"/>
          <w:sz w:val="24"/>
          <w:szCs w:val="24"/>
        </w:rPr>
        <w:t>trategies</w:t>
      </w:r>
      <w:proofErr w:type="spellEnd"/>
      <w:r>
        <w:rPr>
          <w:rFonts w:eastAsia="Times New Roman" w:cs="Courier New"/>
          <w:sz w:val="24"/>
          <w:szCs w:val="24"/>
        </w:rPr>
        <w:t xml:space="preserve"> and solutions </w:t>
      </w:r>
      <w:r w:rsidRPr="00E233CB">
        <w:rPr>
          <w:rFonts w:eastAsia="Times New Roman" w:cs="Courier New"/>
          <w:sz w:val="24"/>
          <w:szCs w:val="24"/>
          <w:lang w:val="id-ID"/>
        </w:rPr>
        <w:t xml:space="preserve">of </w:t>
      </w:r>
      <w:r w:rsidRPr="00E233CB">
        <w:rPr>
          <w:rFonts w:eastAsia="Times New Roman" w:cs="Courier New"/>
          <w:sz w:val="24"/>
          <w:szCs w:val="24"/>
        </w:rPr>
        <w:t xml:space="preserve">urban </w:t>
      </w:r>
      <w:r>
        <w:rPr>
          <w:rFonts w:eastAsia="Times New Roman" w:cs="Courier New"/>
          <w:sz w:val="24"/>
          <w:szCs w:val="24"/>
        </w:rPr>
        <w:t xml:space="preserve">growth </w:t>
      </w:r>
      <w:r w:rsidRPr="00E233CB">
        <w:rPr>
          <w:rFonts w:eastAsia="Times New Roman" w:cs="Courier New"/>
          <w:sz w:val="24"/>
          <w:szCs w:val="24"/>
        </w:rPr>
        <w:t xml:space="preserve">design </w:t>
      </w:r>
      <w:r w:rsidRPr="00E233CB">
        <w:rPr>
          <w:rFonts w:eastAsia="Times New Roman" w:cs="Courier New"/>
          <w:sz w:val="24"/>
          <w:szCs w:val="24"/>
          <w:lang w:val="id-ID"/>
        </w:rPr>
        <w:t xml:space="preserve">are put forward </w:t>
      </w:r>
      <w:r w:rsidRPr="00E233CB">
        <w:rPr>
          <w:rFonts w:eastAsia="Times New Roman" w:cs="Courier New"/>
          <w:sz w:val="24"/>
          <w:szCs w:val="24"/>
        </w:rPr>
        <w:t xml:space="preserve">in creating sustainability </w:t>
      </w:r>
      <w:r>
        <w:rPr>
          <w:rFonts w:eastAsia="Times New Roman" w:cs="Courier New"/>
          <w:sz w:val="24"/>
          <w:szCs w:val="24"/>
        </w:rPr>
        <w:t xml:space="preserve">in social development </w:t>
      </w:r>
      <w:r w:rsidRPr="00E233CB">
        <w:rPr>
          <w:rFonts w:eastAsia="Times New Roman" w:cs="Courier New"/>
          <w:sz w:val="24"/>
          <w:szCs w:val="24"/>
        </w:rPr>
        <w:t xml:space="preserve">and providing social well-being for large space </w:t>
      </w:r>
      <w:r>
        <w:rPr>
          <w:rFonts w:eastAsia="Times New Roman" w:cs="Courier New"/>
          <w:sz w:val="24"/>
          <w:szCs w:val="24"/>
        </w:rPr>
        <w:t xml:space="preserve">of urban </w:t>
      </w:r>
      <w:r w:rsidRPr="00E233CB">
        <w:rPr>
          <w:rFonts w:eastAsia="Times New Roman" w:cs="Courier New"/>
          <w:sz w:val="24"/>
          <w:szCs w:val="24"/>
        </w:rPr>
        <w:t>community in the form of public spaces</w:t>
      </w:r>
      <w:r>
        <w:rPr>
          <w:rFonts w:eastAsia="Times New Roman" w:cs="Courier New"/>
          <w:sz w:val="24"/>
          <w:szCs w:val="24"/>
        </w:rPr>
        <w:t xml:space="preserve"> (World Health Organization, 2016</w:t>
      </w:r>
      <w:r w:rsidR="009C78B2">
        <w:rPr>
          <w:rFonts w:eastAsia="Times New Roman" w:cs="Courier New"/>
          <w:sz w:val="24"/>
          <w:szCs w:val="24"/>
        </w:rPr>
        <w:t xml:space="preserve">, </w:t>
      </w:r>
      <w:proofErr w:type="spellStart"/>
      <w:r w:rsidR="009C78B2">
        <w:rPr>
          <w:rFonts w:eastAsia="Times New Roman" w:cs="Courier New"/>
          <w:sz w:val="24"/>
          <w:szCs w:val="24"/>
        </w:rPr>
        <w:t>Lennard</w:t>
      </w:r>
      <w:proofErr w:type="spellEnd"/>
      <w:r w:rsidR="009C78B2">
        <w:rPr>
          <w:rFonts w:eastAsia="Times New Roman" w:cs="Courier New"/>
          <w:sz w:val="24"/>
          <w:szCs w:val="24"/>
        </w:rPr>
        <w:t>, 2012</w:t>
      </w:r>
      <w:r>
        <w:rPr>
          <w:rFonts w:eastAsia="Times New Roman" w:cs="Courier New"/>
          <w:sz w:val="24"/>
          <w:szCs w:val="24"/>
        </w:rPr>
        <w:t>)</w:t>
      </w:r>
      <w:r w:rsidRPr="00E233CB">
        <w:rPr>
          <w:rFonts w:eastAsia="Times New Roman" w:cs="Courier New"/>
          <w:sz w:val="24"/>
          <w:szCs w:val="24"/>
        </w:rPr>
        <w:t>.</w:t>
      </w:r>
    </w:p>
    <w:p w:rsidR="00DA2197" w:rsidRDefault="00DA2197" w:rsidP="00397B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eastAsia="Times New Roman" w:cs="Courier New"/>
          <w:b/>
          <w:color w:val="222222"/>
          <w:sz w:val="24"/>
          <w:szCs w:val="24"/>
        </w:rPr>
      </w:pPr>
    </w:p>
    <w:p w:rsidR="009C78B2" w:rsidRPr="009C78B2" w:rsidRDefault="009C78B2" w:rsidP="00397B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eastAsia="Times New Roman" w:cs="Courier New"/>
          <w:b/>
          <w:color w:val="222222"/>
          <w:sz w:val="24"/>
          <w:szCs w:val="24"/>
        </w:rPr>
      </w:pPr>
    </w:p>
    <w:p w:rsidR="00DA2197" w:rsidRPr="00CA47F4" w:rsidRDefault="00DA2197" w:rsidP="00397B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eastAsia="Times New Roman" w:cs="Courier New"/>
          <w:sz w:val="24"/>
          <w:szCs w:val="24"/>
        </w:rPr>
      </w:pPr>
      <w:r w:rsidRPr="0014278D">
        <w:rPr>
          <w:rFonts w:eastAsia="Times New Roman" w:cs="Courier New"/>
          <w:b/>
          <w:color w:val="222222"/>
          <w:sz w:val="24"/>
          <w:szCs w:val="24"/>
          <w:lang w:val="id-ID"/>
        </w:rPr>
        <w:t>Problems and Challenge</w:t>
      </w:r>
      <w:r>
        <w:rPr>
          <w:rFonts w:eastAsia="Times New Roman" w:cs="Courier New"/>
          <w:b/>
          <w:color w:val="222222"/>
          <w:sz w:val="24"/>
          <w:szCs w:val="24"/>
          <w:lang w:val="id-ID"/>
        </w:rPr>
        <w:t xml:space="preserve">s of Urbanization in Indonesia </w:t>
      </w:r>
    </w:p>
    <w:p w:rsidR="00DA2197" w:rsidRPr="00C30F24" w:rsidRDefault="00DA2197" w:rsidP="00397B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eastAsia="Times New Roman" w:cs="Courier New"/>
          <w:sz w:val="24"/>
          <w:szCs w:val="24"/>
        </w:rPr>
      </w:pPr>
      <w:r>
        <w:rPr>
          <w:rFonts w:eastAsia="Times New Roman" w:cs="Courier New"/>
          <w:sz w:val="24"/>
          <w:szCs w:val="24"/>
          <w:lang w:val="id-ID"/>
        </w:rPr>
        <w:t xml:space="preserve">The </w:t>
      </w:r>
      <w:r w:rsidRPr="00C30F24">
        <w:rPr>
          <w:rFonts w:eastAsia="Times New Roman" w:cs="Courier New"/>
          <w:sz w:val="24"/>
          <w:szCs w:val="24"/>
        </w:rPr>
        <w:t xml:space="preserve">migrants </w:t>
      </w:r>
      <w:r w:rsidRPr="00C30F24">
        <w:rPr>
          <w:rFonts w:eastAsia="Times New Roman" w:cs="Courier New"/>
          <w:sz w:val="24"/>
          <w:szCs w:val="24"/>
          <w:lang w:val="id-ID"/>
        </w:rPr>
        <w:t xml:space="preserve">are </w:t>
      </w:r>
      <w:r w:rsidRPr="00C30F24">
        <w:rPr>
          <w:rFonts w:eastAsia="Times New Roman" w:cs="Courier New"/>
          <w:sz w:val="24"/>
          <w:szCs w:val="24"/>
        </w:rPr>
        <w:t xml:space="preserve">generally friends </w:t>
      </w:r>
      <w:r w:rsidRPr="00C30F24">
        <w:rPr>
          <w:rFonts w:eastAsia="Times New Roman" w:cs="Courier New"/>
          <w:sz w:val="24"/>
          <w:szCs w:val="24"/>
          <w:lang w:val="id-ID"/>
        </w:rPr>
        <w:t xml:space="preserve">or relatives </w:t>
      </w:r>
      <w:r w:rsidRPr="00C30F24">
        <w:rPr>
          <w:rFonts w:eastAsia="Times New Roman" w:cs="Courier New"/>
          <w:sz w:val="24"/>
          <w:szCs w:val="24"/>
        </w:rPr>
        <w:t xml:space="preserve">of </w:t>
      </w:r>
      <w:r w:rsidRPr="00C30F24">
        <w:rPr>
          <w:rFonts w:eastAsia="Times New Roman" w:cs="Courier New"/>
          <w:sz w:val="24"/>
          <w:szCs w:val="24"/>
          <w:lang w:val="id-ID"/>
        </w:rPr>
        <w:t xml:space="preserve">previous urban </w:t>
      </w:r>
      <w:r w:rsidRPr="00C30F24">
        <w:rPr>
          <w:rFonts w:eastAsia="Times New Roman" w:cs="Courier New"/>
          <w:sz w:val="24"/>
          <w:szCs w:val="24"/>
        </w:rPr>
        <w:t xml:space="preserve">residents who have </w:t>
      </w:r>
      <w:r w:rsidRPr="00C30F24">
        <w:rPr>
          <w:rFonts w:eastAsia="Times New Roman" w:cs="Courier New"/>
          <w:sz w:val="24"/>
          <w:szCs w:val="24"/>
          <w:lang w:val="id-ID"/>
        </w:rPr>
        <w:t xml:space="preserve">came and </w:t>
      </w:r>
      <w:r w:rsidRPr="00C30F24">
        <w:rPr>
          <w:rFonts w:eastAsia="Times New Roman" w:cs="Courier New"/>
          <w:sz w:val="24"/>
          <w:szCs w:val="24"/>
        </w:rPr>
        <w:t xml:space="preserve">occupied the city </w:t>
      </w:r>
      <w:r>
        <w:rPr>
          <w:rFonts w:eastAsia="Times New Roman" w:cs="Courier New"/>
          <w:sz w:val="24"/>
          <w:szCs w:val="24"/>
        </w:rPr>
        <w:t xml:space="preserve">in a </w:t>
      </w:r>
      <w:r w:rsidRPr="00C30F24">
        <w:rPr>
          <w:rFonts w:eastAsia="Times New Roman" w:cs="Courier New"/>
          <w:sz w:val="24"/>
          <w:szCs w:val="24"/>
        </w:rPr>
        <w:t>longer</w:t>
      </w:r>
      <w:r>
        <w:rPr>
          <w:rFonts w:eastAsia="Times New Roman" w:cs="Courier New"/>
          <w:sz w:val="24"/>
          <w:szCs w:val="24"/>
        </w:rPr>
        <w:t xml:space="preserve"> period</w:t>
      </w:r>
      <w:r w:rsidRPr="00C30F24">
        <w:rPr>
          <w:rFonts w:eastAsia="Times New Roman" w:cs="Courier New"/>
          <w:sz w:val="24"/>
          <w:szCs w:val="24"/>
        </w:rPr>
        <w:t xml:space="preserve">. </w:t>
      </w:r>
      <w:r w:rsidRPr="00C30F24">
        <w:rPr>
          <w:rFonts w:eastAsia="Times New Roman" w:cs="Courier New"/>
          <w:sz w:val="24"/>
          <w:szCs w:val="24"/>
          <w:lang w:val="id-ID"/>
        </w:rPr>
        <w:t>The new a</w:t>
      </w:r>
      <w:proofErr w:type="spellStart"/>
      <w:r w:rsidRPr="00C30F24">
        <w:rPr>
          <w:rFonts w:eastAsia="Times New Roman" w:cs="Courier New"/>
          <w:sz w:val="24"/>
          <w:szCs w:val="24"/>
        </w:rPr>
        <w:t>rrival</w:t>
      </w:r>
      <w:r>
        <w:rPr>
          <w:rFonts w:eastAsia="Times New Roman" w:cs="Courier New"/>
          <w:sz w:val="24"/>
          <w:szCs w:val="24"/>
        </w:rPr>
        <w:t>s</w:t>
      </w:r>
      <w:proofErr w:type="spellEnd"/>
      <w:r>
        <w:rPr>
          <w:rFonts w:eastAsia="Times New Roman" w:cs="Courier New"/>
          <w:sz w:val="24"/>
          <w:szCs w:val="24"/>
        </w:rPr>
        <w:t xml:space="preserve"> commonly </w:t>
      </w:r>
      <w:r w:rsidRPr="00C30F24">
        <w:rPr>
          <w:rFonts w:eastAsia="Times New Roman" w:cs="Courier New"/>
          <w:sz w:val="24"/>
          <w:szCs w:val="24"/>
          <w:lang w:val="id-ID"/>
        </w:rPr>
        <w:t xml:space="preserve">seek </w:t>
      </w:r>
      <w:r>
        <w:rPr>
          <w:rFonts w:eastAsia="Times New Roman" w:cs="Courier New"/>
          <w:sz w:val="24"/>
          <w:szCs w:val="24"/>
        </w:rPr>
        <w:t xml:space="preserve">the </w:t>
      </w:r>
      <w:r w:rsidRPr="00C30F24">
        <w:rPr>
          <w:rFonts w:eastAsia="Times New Roman" w:cs="Courier New"/>
          <w:sz w:val="24"/>
          <w:szCs w:val="24"/>
        </w:rPr>
        <w:t xml:space="preserve">settlement close to the </w:t>
      </w:r>
      <w:r w:rsidRPr="00C30F24">
        <w:rPr>
          <w:rFonts w:eastAsia="Times New Roman" w:cs="Courier New"/>
          <w:sz w:val="24"/>
          <w:szCs w:val="24"/>
          <w:lang w:val="id-ID"/>
        </w:rPr>
        <w:t xml:space="preserve">previous </w:t>
      </w:r>
      <w:r w:rsidRPr="00C30F24">
        <w:rPr>
          <w:rFonts w:eastAsia="Times New Roman" w:cs="Courier New"/>
          <w:sz w:val="24"/>
          <w:szCs w:val="24"/>
        </w:rPr>
        <w:t xml:space="preserve">residents. The density </w:t>
      </w:r>
      <w:r w:rsidRPr="00C30F24">
        <w:rPr>
          <w:rFonts w:eastAsia="Times New Roman" w:cs="Courier New"/>
          <w:sz w:val="24"/>
          <w:szCs w:val="24"/>
          <w:lang w:val="id-ID"/>
        </w:rPr>
        <w:t xml:space="preserve">of </w:t>
      </w:r>
      <w:r w:rsidRPr="00C30F24">
        <w:rPr>
          <w:rFonts w:eastAsia="Times New Roman" w:cs="Courier New"/>
          <w:sz w:val="24"/>
          <w:szCs w:val="24"/>
        </w:rPr>
        <w:t>urban villages in Jakarta continues to increase</w:t>
      </w:r>
      <w:r>
        <w:rPr>
          <w:rFonts w:eastAsia="Times New Roman" w:cs="Courier New"/>
          <w:sz w:val="24"/>
          <w:szCs w:val="24"/>
        </w:rPr>
        <w:t xml:space="preserve"> particularly</w:t>
      </w:r>
      <w:r w:rsidRPr="00C30F24">
        <w:rPr>
          <w:rFonts w:eastAsia="Times New Roman" w:cs="Courier New"/>
          <w:sz w:val="24"/>
          <w:szCs w:val="24"/>
        </w:rPr>
        <w:t xml:space="preserve">, while </w:t>
      </w:r>
      <w:r w:rsidRPr="00C30F24">
        <w:rPr>
          <w:rFonts w:eastAsia="Times New Roman" w:cs="Courier New"/>
          <w:sz w:val="24"/>
          <w:szCs w:val="24"/>
          <w:lang w:val="id-ID"/>
        </w:rPr>
        <w:t xml:space="preserve">the capacity of </w:t>
      </w:r>
      <w:r w:rsidRPr="00C30F24">
        <w:rPr>
          <w:rFonts w:eastAsia="Times New Roman" w:cs="Courier New"/>
          <w:sz w:val="24"/>
          <w:szCs w:val="24"/>
        </w:rPr>
        <w:t>urban land</w:t>
      </w:r>
      <w:r w:rsidRPr="00C30F24">
        <w:rPr>
          <w:rFonts w:eastAsia="Times New Roman" w:cs="Courier New"/>
          <w:sz w:val="24"/>
          <w:szCs w:val="24"/>
          <w:lang w:val="id-ID"/>
        </w:rPr>
        <w:t xml:space="preserve"> space</w:t>
      </w:r>
      <w:r w:rsidRPr="00C30F24">
        <w:rPr>
          <w:rFonts w:eastAsia="Times New Roman" w:cs="Courier New"/>
          <w:sz w:val="24"/>
          <w:szCs w:val="24"/>
        </w:rPr>
        <w:t xml:space="preserve"> does not increase. Settlements </w:t>
      </w:r>
      <w:r w:rsidRPr="00C30F24">
        <w:rPr>
          <w:rFonts w:eastAsia="Times New Roman" w:cs="Courier New"/>
          <w:sz w:val="24"/>
          <w:szCs w:val="24"/>
          <w:lang w:val="id-ID"/>
        </w:rPr>
        <w:t xml:space="preserve">created by </w:t>
      </w:r>
      <w:r w:rsidRPr="00C30F24">
        <w:rPr>
          <w:rFonts w:eastAsia="Times New Roman" w:cs="Courier New"/>
          <w:sz w:val="24"/>
          <w:szCs w:val="24"/>
        </w:rPr>
        <w:t xml:space="preserve">urban villages - where immigrant communities are generally located </w:t>
      </w:r>
      <w:r w:rsidRPr="00C30F24">
        <w:rPr>
          <w:rFonts w:eastAsia="Times New Roman" w:cs="Courier New"/>
          <w:sz w:val="24"/>
          <w:szCs w:val="24"/>
          <w:lang w:val="id-ID"/>
        </w:rPr>
        <w:t>in Jakarta</w:t>
      </w:r>
      <w:r>
        <w:rPr>
          <w:rFonts w:eastAsia="Times New Roman" w:cs="Courier New"/>
          <w:sz w:val="24"/>
          <w:szCs w:val="24"/>
        </w:rPr>
        <w:t xml:space="preserve"> - </w:t>
      </w:r>
      <w:r>
        <w:rPr>
          <w:rFonts w:eastAsia="Times New Roman" w:cs="Courier New"/>
          <w:sz w:val="24"/>
          <w:szCs w:val="24"/>
          <w:lang w:val="id-ID"/>
        </w:rPr>
        <w:t xml:space="preserve">are located </w:t>
      </w:r>
      <w:r w:rsidRPr="00C30F24">
        <w:rPr>
          <w:rFonts w:eastAsia="Times New Roman" w:cs="Courier New"/>
          <w:sz w:val="24"/>
          <w:szCs w:val="24"/>
        </w:rPr>
        <w:t xml:space="preserve">behind or sandwiched </w:t>
      </w:r>
      <w:r>
        <w:rPr>
          <w:rFonts w:eastAsia="Times New Roman" w:cs="Courier New"/>
          <w:sz w:val="24"/>
          <w:szCs w:val="24"/>
        </w:rPr>
        <w:t>among the</w:t>
      </w:r>
      <w:r w:rsidRPr="00C30F24">
        <w:rPr>
          <w:rFonts w:eastAsia="Times New Roman" w:cs="Courier New"/>
          <w:sz w:val="24"/>
          <w:szCs w:val="24"/>
        </w:rPr>
        <w:t xml:space="preserve"> high-rise bui</w:t>
      </w:r>
      <w:r>
        <w:rPr>
          <w:rFonts w:eastAsia="Times New Roman" w:cs="Courier New"/>
          <w:sz w:val="24"/>
          <w:szCs w:val="24"/>
        </w:rPr>
        <w:t xml:space="preserve">ldings. These dense settlement growths if not may create a </w:t>
      </w:r>
      <w:r w:rsidRPr="00C30F24">
        <w:rPr>
          <w:rFonts w:eastAsia="Times New Roman" w:cs="Courier New"/>
          <w:sz w:val="24"/>
          <w:szCs w:val="24"/>
        </w:rPr>
        <w:t>slum impression among the city skyscraper buildings</w:t>
      </w:r>
      <w:r>
        <w:rPr>
          <w:rFonts w:eastAsia="Times New Roman" w:cs="Courier New"/>
          <w:sz w:val="24"/>
          <w:szCs w:val="24"/>
        </w:rPr>
        <w:t xml:space="preserve">, although some handling strategies in the physical sectors have been provided, such as: </w:t>
      </w:r>
      <w:r w:rsidRPr="00C30F24">
        <w:rPr>
          <w:rFonts w:eastAsia="Times New Roman" w:cs="Courier New"/>
          <w:sz w:val="24"/>
          <w:szCs w:val="24"/>
        </w:rPr>
        <w:t>infrastructure</w:t>
      </w:r>
      <w:r>
        <w:rPr>
          <w:rFonts w:eastAsia="Times New Roman" w:cs="Courier New"/>
          <w:sz w:val="24"/>
          <w:szCs w:val="24"/>
        </w:rPr>
        <w:t xml:space="preserve"> and housing development and access of</w:t>
      </w:r>
      <w:r w:rsidRPr="00C30F24">
        <w:rPr>
          <w:rFonts w:eastAsia="Times New Roman" w:cs="Courier New"/>
          <w:sz w:val="24"/>
          <w:szCs w:val="24"/>
        </w:rPr>
        <w:t xml:space="preserve"> </w:t>
      </w:r>
      <w:r>
        <w:rPr>
          <w:rFonts w:eastAsia="Times New Roman" w:cs="Courier New"/>
          <w:sz w:val="24"/>
          <w:szCs w:val="24"/>
        </w:rPr>
        <w:t xml:space="preserve">public </w:t>
      </w:r>
      <w:r w:rsidRPr="00C30F24">
        <w:rPr>
          <w:rFonts w:eastAsia="Times New Roman" w:cs="Courier New"/>
          <w:sz w:val="24"/>
          <w:szCs w:val="24"/>
        </w:rPr>
        <w:t>transportation</w:t>
      </w:r>
      <w:r>
        <w:rPr>
          <w:rFonts w:eastAsia="Times New Roman" w:cs="Courier New"/>
          <w:sz w:val="24"/>
          <w:szCs w:val="24"/>
        </w:rPr>
        <w:t xml:space="preserve">.  </w:t>
      </w:r>
    </w:p>
    <w:p w:rsidR="00DA2197" w:rsidRPr="006B24CB" w:rsidRDefault="00DA2197" w:rsidP="00397B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eastAsia="Times New Roman" w:cs="Calibri"/>
          <w:sz w:val="24"/>
          <w:szCs w:val="24"/>
        </w:rPr>
      </w:pPr>
      <w:r w:rsidRPr="006B24CB">
        <w:rPr>
          <w:rFonts w:eastAsia="Times New Roman" w:cs="Calibri"/>
          <w:sz w:val="24"/>
          <w:szCs w:val="24"/>
        </w:rPr>
        <w:t xml:space="preserve">The development in the fields of education, economics and health facilities, is also being pursued. With the balance developments occurring in cities as well as in rural areas, </w:t>
      </w:r>
      <w:r>
        <w:rPr>
          <w:rFonts w:eastAsia="Times New Roman" w:cs="Calibri"/>
          <w:sz w:val="24"/>
          <w:szCs w:val="24"/>
        </w:rPr>
        <w:t xml:space="preserve">it </w:t>
      </w:r>
      <w:r w:rsidRPr="006B24CB">
        <w:rPr>
          <w:rFonts w:eastAsia="Times New Roman" w:cs="Calibri"/>
          <w:sz w:val="24"/>
          <w:szCs w:val="24"/>
        </w:rPr>
        <w:t>will be considered that urbanization can be less prevented</w:t>
      </w:r>
      <w:r>
        <w:rPr>
          <w:rFonts w:eastAsia="Times New Roman" w:cs="Calibri"/>
          <w:sz w:val="24"/>
          <w:szCs w:val="24"/>
        </w:rPr>
        <w:t xml:space="preserve"> deliberately</w:t>
      </w:r>
      <w:r w:rsidRPr="006B24CB">
        <w:rPr>
          <w:rFonts w:eastAsia="Times New Roman" w:cs="Calibri"/>
          <w:sz w:val="24"/>
          <w:szCs w:val="24"/>
        </w:rPr>
        <w:t xml:space="preserve">, since the </w:t>
      </w:r>
      <w:r>
        <w:rPr>
          <w:rFonts w:eastAsia="Times New Roman" w:cs="Calibri"/>
          <w:sz w:val="24"/>
          <w:szCs w:val="24"/>
        </w:rPr>
        <w:t xml:space="preserve">gradual </w:t>
      </w:r>
      <w:r w:rsidRPr="006B24CB">
        <w:rPr>
          <w:rFonts w:eastAsia="Times New Roman" w:cs="Calibri"/>
          <w:sz w:val="24"/>
          <w:szCs w:val="24"/>
        </w:rPr>
        <w:t>balance will run naturally by solving the right problems. However, the socio-cultural and psychological problems that characterize the lives of migrants need special attention. This can be seen from the schematic locat</w:t>
      </w:r>
      <w:r>
        <w:rPr>
          <w:rFonts w:eastAsia="Times New Roman" w:cs="Calibri"/>
          <w:sz w:val="24"/>
          <w:szCs w:val="24"/>
        </w:rPr>
        <w:t xml:space="preserve">ion of settlements in Jakarta in </w:t>
      </w:r>
      <w:r w:rsidRPr="006B24CB">
        <w:rPr>
          <w:rFonts w:eastAsia="Times New Roman" w:cs="Calibri"/>
          <w:sz w:val="24"/>
          <w:szCs w:val="24"/>
        </w:rPr>
        <w:t xml:space="preserve">Figures 1 and 2. It can be seen that the transition area between the city center and urban villages is a crucial area </w:t>
      </w:r>
      <w:r>
        <w:rPr>
          <w:rFonts w:eastAsia="Times New Roman" w:cs="Calibri"/>
          <w:sz w:val="24"/>
          <w:szCs w:val="24"/>
        </w:rPr>
        <w:t xml:space="preserve">that need </w:t>
      </w:r>
      <w:r w:rsidRPr="006B24CB">
        <w:rPr>
          <w:rFonts w:eastAsia="Times New Roman" w:cs="Calibri"/>
          <w:sz w:val="24"/>
          <w:szCs w:val="24"/>
        </w:rPr>
        <w:t xml:space="preserve">to be developed. In this place, there are many inequalities </w:t>
      </w:r>
      <w:r>
        <w:rPr>
          <w:rFonts w:eastAsia="Times New Roman" w:cs="Calibri"/>
          <w:sz w:val="24"/>
          <w:szCs w:val="24"/>
        </w:rPr>
        <w:t xml:space="preserve">found </w:t>
      </w:r>
      <w:r w:rsidRPr="006B24CB">
        <w:rPr>
          <w:rFonts w:eastAsia="Times New Roman" w:cs="Calibri"/>
          <w:sz w:val="24"/>
          <w:szCs w:val="24"/>
        </w:rPr>
        <w:t>that cause socio-cultural problems, in addition to the physical problems of the city</w:t>
      </w:r>
      <w:r>
        <w:rPr>
          <w:rFonts w:eastAsia="Times New Roman" w:cs="Calibri"/>
          <w:sz w:val="24"/>
          <w:szCs w:val="24"/>
        </w:rPr>
        <w:t xml:space="preserve"> (</w:t>
      </w:r>
      <w:proofErr w:type="spellStart"/>
      <w:r>
        <w:rPr>
          <w:rFonts w:eastAsia="Times New Roman" w:cs="Calibri"/>
          <w:sz w:val="24"/>
          <w:szCs w:val="24"/>
        </w:rPr>
        <w:t>Srinaga</w:t>
      </w:r>
      <w:proofErr w:type="spellEnd"/>
      <w:r>
        <w:rPr>
          <w:rFonts w:eastAsia="Times New Roman" w:cs="Calibri"/>
          <w:sz w:val="24"/>
          <w:szCs w:val="24"/>
        </w:rPr>
        <w:t>, 2013</w:t>
      </w:r>
      <w:proofErr w:type="gramStart"/>
      <w:r>
        <w:rPr>
          <w:rFonts w:eastAsia="Times New Roman" w:cs="Calibri"/>
          <w:sz w:val="24"/>
          <w:szCs w:val="24"/>
        </w:rPr>
        <w:t>,2014</w:t>
      </w:r>
      <w:proofErr w:type="gramEnd"/>
      <w:r>
        <w:rPr>
          <w:rFonts w:eastAsia="Times New Roman" w:cs="Calibri"/>
          <w:sz w:val="24"/>
          <w:szCs w:val="24"/>
        </w:rPr>
        <w:t>)</w:t>
      </w:r>
      <w:r w:rsidRPr="006B24CB">
        <w:rPr>
          <w:rFonts w:eastAsia="Times New Roman" w:cs="Calibri"/>
          <w:sz w:val="24"/>
          <w:szCs w:val="24"/>
        </w:rPr>
        <w:t>.</w:t>
      </w:r>
    </w:p>
    <w:p w:rsidR="00DA2197" w:rsidRDefault="00DA2197" w:rsidP="00397B65">
      <w:pPr>
        <w:spacing w:after="0" w:line="276" w:lineRule="auto"/>
        <w:contextualSpacing/>
        <w:jc w:val="both"/>
        <w:rPr>
          <w:rFonts w:cs="Calibri"/>
          <w:sz w:val="28"/>
          <w:szCs w:val="28"/>
        </w:rPr>
      </w:pPr>
      <w:r>
        <w:rPr>
          <w:rFonts w:cs="Calibri"/>
          <w:noProof/>
          <w:sz w:val="28"/>
          <w:szCs w:val="28"/>
        </w:rPr>
        <w:lastRenderedPageBreak/>
        <w:drawing>
          <wp:inline distT="0" distB="0" distL="0" distR="0" wp14:anchorId="6FAFA6CA" wp14:editId="409E93E3">
            <wp:extent cx="2943860" cy="2668905"/>
            <wp:effectExtent l="0" t="0" r="8890" b="0"/>
            <wp:docPr id="9" name="Picture 9" descr="IMG_0423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423cro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3860" cy="2668905"/>
                    </a:xfrm>
                    <a:prstGeom prst="rect">
                      <a:avLst/>
                    </a:prstGeom>
                    <a:noFill/>
                    <a:ln>
                      <a:noFill/>
                    </a:ln>
                  </pic:spPr>
                </pic:pic>
              </a:graphicData>
            </a:graphic>
          </wp:inline>
        </w:drawing>
      </w:r>
    </w:p>
    <w:p w:rsidR="00DA2197" w:rsidRDefault="00DA2197" w:rsidP="00397B65">
      <w:pPr>
        <w:spacing w:after="0" w:line="276" w:lineRule="auto"/>
        <w:contextualSpacing/>
        <w:jc w:val="both"/>
        <w:rPr>
          <w:rFonts w:cs="Calibri"/>
          <w:sz w:val="24"/>
          <w:szCs w:val="24"/>
        </w:rPr>
      </w:pPr>
      <w:r w:rsidRPr="00A60EFA">
        <w:rPr>
          <w:rFonts w:cs="Calibri"/>
          <w:sz w:val="24"/>
          <w:szCs w:val="24"/>
        </w:rPr>
        <w:t xml:space="preserve">Figure 1. Schematic representation of the three neighborhood settings. </w:t>
      </w:r>
    </w:p>
    <w:p w:rsidR="00DA2197" w:rsidRDefault="00DA2197" w:rsidP="00397B65">
      <w:pPr>
        <w:spacing w:after="0" w:line="276" w:lineRule="auto"/>
        <w:contextualSpacing/>
        <w:jc w:val="both"/>
        <w:rPr>
          <w:rFonts w:cs="Calibri"/>
          <w:sz w:val="24"/>
          <w:szCs w:val="24"/>
        </w:rPr>
      </w:pPr>
      <w:r w:rsidRPr="00A60EFA">
        <w:rPr>
          <w:rFonts w:cs="Calibri"/>
          <w:sz w:val="24"/>
          <w:szCs w:val="24"/>
        </w:rPr>
        <w:t xml:space="preserve">Sources: modification drawing from </w:t>
      </w:r>
      <w:proofErr w:type="spellStart"/>
      <w:r w:rsidRPr="00A60EFA">
        <w:rPr>
          <w:rFonts w:cs="Calibri"/>
          <w:sz w:val="24"/>
          <w:szCs w:val="24"/>
        </w:rPr>
        <w:t>Rapoport</w:t>
      </w:r>
      <w:proofErr w:type="spellEnd"/>
      <w:r w:rsidRPr="00A60EFA">
        <w:rPr>
          <w:rFonts w:cs="Calibri"/>
          <w:sz w:val="24"/>
          <w:szCs w:val="24"/>
        </w:rPr>
        <w:t xml:space="preserve"> (1997)</w:t>
      </w:r>
    </w:p>
    <w:p w:rsidR="00DA2197" w:rsidRDefault="00DA2197" w:rsidP="00397B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eastAsia="Times New Roman" w:cs="Calibri"/>
          <w:color w:val="222222"/>
          <w:sz w:val="24"/>
          <w:szCs w:val="24"/>
        </w:rPr>
      </w:pPr>
    </w:p>
    <w:p w:rsidR="00DA2197" w:rsidRPr="006A32F8" w:rsidRDefault="00DA2197" w:rsidP="00397B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eastAsia="Times New Roman" w:cs="Calibri"/>
          <w:color w:val="222222"/>
          <w:sz w:val="24"/>
          <w:szCs w:val="24"/>
        </w:rPr>
      </w:pPr>
      <w:r w:rsidRPr="006A32F8">
        <w:rPr>
          <w:rFonts w:eastAsia="Times New Roman" w:cs="Calibri"/>
          <w:color w:val="222222"/>
          <w:sz w:val="24"/>
          <w:szCs w:val="24"/>
        </w:rPr>
        <w:t>Some urban areas in Jakarta are as follows:</w:t>
      </w:r>
    </w:p>
    <w:p w:rsidR="00DA2197" w:rsidRPr="006A32F8" w:rsidRDefault="00DA2197" w:rsidP="00397B65">
      <w:pPr>
        <w:spacing w:after="0" w:line="276" w:lineRule="auto"/>
        <w:ind w:left="720"/>
        <w:contextualSpacing/>
        <w:jc w:val="both"/>
        <w:rPr>
          <w:rFonts w:cs="Calibri"/>
          <w:sz w:val="24"/>
          <w:szCs w:val="24"/>
        </w:rPr>
      </w:pPr>
      <w:r w:rsidRPr="006A32F8">
        <w:rPr>
          <w:rFonts w:cs="Calibri"/>
          <w:sz w:val="24"/>
          <w:szCs w:val="24"/>
        </w:rPr>
        <w:t>A. Urban “</w:t>
      </w:r>
      <w:proofErr w:type="spellStart"/>
      <w:r w:rsidRPr="006A32F8">
        <w:rPr>
          <w:rFonts w:cs="Calibri"/>
          <w:sz w:val="24"/>
          <w:szCs w:val="24"/>
        </w:rPr>
        <w:t>Kampung</w:t>
      </w:r>
      <w:proofErr w:type="spellEnd"/>
      <w:r w:rsidRPr="006A32F8">
        <w:rPr>
          <w:rFonts w:cs="Calibri"/>
          <w:sz w:val="24"/>
          <w:szCs w:val="24"/>
        </w:rPr>
        <w:t>” / Low income settlement</w:t>
      </w:r>
    </w:p>
    <w:p w:rsidR="00DA2197" w:rsidRPr="006A32F8" w:rsidRDefault="00DA2197" w:rsidP="00397B65">
      <w:pPr>
        <w:spacing w:after="0" w:line="276" w:lineRule="auto"/>
        <w:ind w:left="720"/>
        <w:contextualSpacing/>
        <w:jc w:val="both"/>
        <w:rPr>
          <w:rFonts w:cs="Calibri"/>
          <w:sz w:val="24"/>
          <w:szCs w:val="24"/>
        </w:rPr>
      </w:pPr>
      <w:r w:rsidRPr="006A32F8">
        <w:rPr>
          <w:rFonts w:cs="Calibri"/>
          <w:sz w:val="24"/>
          <w:szCs w:val="24"/>
        </w:rPr>
        <w:t xml:space="preserve">B. Medium and high income residential area / Real-estate and high rise </w:t>
      </w:r>
    </w:p>
    <w:p w:rsidR="00DA2197" w:rsidRPr="006A32F8" w:rsidRDefault="00DA2197" w:rsidP="00397B65">
      <w:pPr>
        <w:spacing w:after="0" w:line="276" w:lineRule="auto"/>
        <w:ind w:left="720"/>
        <w:contextualSpacing/>
        <w:jc w:val="both"/>
        <w:rPr>
          <w:rFonts w:cs="Calibri"/>
          <w:sz w:val="24"/>
          <w:szCs w:val="24"/>
        </w:rPr>
      </w:pPr>
      <w:r w:rsidRPr="006A32F8">
        <w:rPr>
          <w:rFonts w:cs="Calibri"/>
          <w:sz w:val="24"/>
          <w:szCs w:val="24"/>
        </w:rPr>
        <w:t xml:space="preserve">     </w:t>
      </w:r>
      <w:proofErr w:type="gramStart"/>
      <w:r w:rsidRPr="006A32F8">
        <w:rPr>
          <w:rFonts w:cs="Calibri"/>
          <w:sz w:val="24"/>
          <w:szCs w:val="24"/>
        </w:rPr>
        <w:t>apartment</w:t>
      </w:r>
      <w:proofErr w:type="gramEnd"/>
      <w:r w:rsidRPr="006A32F8">
        <w:rPr>
          <w:rFonts w:cs="Calibri"/>
          <w:sz w:val="24"/>
          <w:szCs w:val="24"/>
        </w:rPr>
        <w:t xml:space="preserve"> + Shopping area</w:t>
      </w:r>
    </w:p>
    <w:p w:rsidR="00DA2197" w:rsidRDefault="00DA2197" w:rsidP="00397B65">
      <w:pPr>
        <w:spacing w:after="0" w:line="276" w:lineRule="auto"/>
        <w:ind w:left="720"/>
        <w:contextualSpacing/>
        <w:jc w:val="both"/>
        <w:rPr>
          <w:rFonts w:cs="Calibri"/>
          <w:b/>
          <w:sz w:val="24"/>
          <w:szCs w:val="24"/>
        </w:rPr>
      </w:pPr>
      <w:r w:rsidRPr="006A32F8">
        <w:rPr>
          <w:rFonts w:cs="Calibri"/>
          <w:sz w:val="24"/>
          <w:szCs w:val="24"/>
        </w:rPr>
        <w:t>C. Center of the City</w:t>
      </w:r>
    </w:p>
    <w:p w:rsidR="00DA2197" w:rsidRPr="00A60EFA" w:rsidRDefault="00DA2197" w:rsidP="00397B65">
      <w:pPr>
        <w:spacing w:after="0" w:line="276" w:lineRule="auto"/>
        <w:contextualSpacing/>
        <w:jc w:val="both"/>
        <w:rPr>
          <w:rFonts w:cs="Calibri"/>
          <w:b/>
          <w:sz w:val="24"/>
          <w:szCs w:val="24"/>
        </w:rPr>
      </w:pPr>
    </w:p>
    <w:p w:rsidR="00DA2197" w:rsidRDefault="00DA2197" w:rsidP="00397B65">
      <w:pPr>
        <w:spacing w:after="0" w:line="276" w:lineRule="auto"/>
        <w:contextualSpacing/>
        <w:jc w:val="both"/>
        <w:rPr>
          <w:rFonts w:cs="Calibri"/>
          <w:b/>
          <w:sz w:val="24"/>
          <w:szCs w:val="24"/>
        </w:rPr>
      </w:pPr>
    </w:p>
    <w:p w:rsidR="00DA2197" w:rsidRPr="00A60EFA" w:rsidRDefault="00DA2197" w:rsidP="00397B65">
      <w:pPr>
        <w:spacing w:after="0" w:line="276" w:lineRule="auto"/>
        <w:contextualSpacing/>
        <w:jc w:val="both"/>
        <w:rPr>
          <w:rFonts w:cs="Calibri"/>
          <w:b/>
          <w:sz w:val="24"/>
          <w:szCs w:val="24"/>
        </w:rPr>
      </w:pPr>
    </w:p>
    <w:p w:rsidR="00DA2197" w:rsidRPr="00A60EFA" w:rsidRDefault="00DA2197" w:rsidP="00397B65">
      <w:pPr>
        <w:spacing w:after="0" w:line="276" w:lineRule="auto"/>
        <w:contextualSpacing/>
        <w:jc w:val="both"/>
        <w:rPr>
          <w:rFonts w:cs="Calibri"/>
          <w:b/>
          <w:sz w:val="24"/>
          <w:szCs w:val="24"/>
        </w:rPr>
      </w:pPr>
      <w:r>
        <w:rPr>
          <w:rFonts w:cs="Calibri"/>
          <w:b/>
          <w:noProof/>
          <w:sz w:val="24"/>
          <w:szCs w:val="24"/>
        </w:rPr>
        <w:lastRenderedPageBreak/>
        <w:drawing>
          <wp:inline distT="0" distB="0" distL="0" distR="0" wp14:anchorId="1E9C32B9" wp14:editId="6952B314">
            <wp:extent cx="5941060" cy="35521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3552190"/>
                    </a:xfrm>
                    <a:prstGeom prst="rect">
                      <a:avLst/>
                    </a:prstGeom>
                    <a:noFill/>
                    <a:ln>
                      <a:noFill/>
                    </a:ln>
                  </pic:spPr>
                </pic:pic>
              </a:graphicData>
            </a:graphic>
          </wp:inline>
        </w:drawing>
      </w:r>
    </w:p>
    <w:p w:rsidR="00DA2197" w:rsidRPr="00A60EFA" w:rsidRDefault="00DA2197" w:rsidP="00397B65">
      <w:pPr>
        <w:spacing w:after="0" w:line="276" w:lineRule="auto"/>
        <w:contextualSpacing/>
        <w:jc w:val="both"/>
        <w:rPr>
          <w:rFonts w:cs="Calibri"/>
          <w:b/>
          <w:sz w:val="24"/>
          <w:szCs w:val="24"/>
        </w:rPr>
      </w:pPr>
      <w:r>
        <w:rPr>
          <w:rFonts w:cs="Calibri"/>
          <w:b/>
          <w:noProof/>
          <w:sz w:val="24"/>
          <w:szCs w:val="24"/>
        </w:rPr>
        <w:drawing>
          <wp:inline distT="0" distB="0" distL="0" distR="0" wp14:anchorId="24ACF83C" wp14:editId="1ABBD3D7">
            <wp:extent cx="4878705" cy="377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8705" cy="3778885"/>
                    </a:xfrm>
                    <a:prstGeom prst="rect">
                      <a:avLst/>
                    </a:prstGeom>
                    <a:noFill/>
                    <a:ln>
                      <a:noFill/>
                    </a:ln>
                  </pic:spPr>
                </pic:pic>
              </a:graphicData>
            </a:graphic>
          </wp:inline>
        </w:drawing>
      </w:r>
    </w:p>
    <w:p w:rsidR="00DA2197" w:rsidRDefault="00DA2197" w:rsidP="00397B65">
      <w:pPr>
        <w:spacing w:after="0" w:line="276" w:lineRule="auto"/>
        <w:contextualSpacing/>
        <w:jc w:val="both"/>
        <w:rPr>
          <w:rFonts w:cs="Calibri"/>
          <w:sz w:val="24"/>
          <w:szCs w:val="24"/>
        </w:rPr>
      </w:pPr>
      <w:r w:rsidRPr="00A60EFA">
        <w:rPr>
          <w:rFonts w:cs="Calibri"/>
          <w:sz w:val="24"/>
          <w:szCs w:val="24"/>
        </w:rPr>
        <w:t xml:space="preserve">Figure 2. Urban </w:t>
      </w:r>
      <w:proofErr w:type="spellStart"/>
      <w:r w:rsidRPr="00A60EFA">
        <w:rPr>
          <w:rFonts w:cs="Calibri"/>
          <w:i/>
          <w:sz w:val="24"/>
          <w:szCs w:val="24"/>
        </w:rPr>
        <w:t>Kampung</w:t>
      </w:r>
      <w:proofErr w:type="spellEnd"/>
      <w:r w:rsidRPr="00A60EFA">
        <w:rPr>
          <w:rFonts w:cs="Calibri"/>
          <w:sz w:val="24"/>
          <w:szCs w:val="24"/>
        </w:rPr>
        <w:t xml:space="preserve"> </w:t>
      </w:r>
      <w:r w:rsidRPr="00A60EFA">
        <w:rPr>
          <w:rFonts w:cs="Calibri"/>
          <w:noProof/>
          <w:sz w:val="24"/>
          <w:szCs w:val="24"/>
          <w:lang w:eastAsia="zh-TW"/>
        </w:rPr>
        <w:t>zone</w:t>
      </w:r>
      <w:r w:rsidRPr="00A60EFA">
        <w:rPr>
          <w:rFonts w:cs="Calibri"/>
          <w:sz w:val="24"/>
          <w:szCs w:val="24"/>
        </w:rPr>
        <w:t xml:space="preserve"> in some area of Jakarta</w:t>
      </w:r>
      <w:r>
        <w:rPr>
          <w:rFonts w:cs="Calibri"/>
          <w:sz w:val="24"/>
          <w:szCs w:val="24"/>
        </w:rPr>
        <w:t>.</w:t>
      </w:r>
      <w:r w:rsidRPr="00A60EFA">
        <w:rPr>
          <w:rFonts w:cs="Calibri"/>
          <w:sz w:val="24"/>
          <w:szCs w:val="24"/>
        </w:rPr>
        <w:t xml:space="preserve"> </w:t>
      </w:r>
    </w:p>
    <w:p w:rsidR="00DA2197" w:rsidRDefault="00DA2197" w:rsidP="00397B65">
      <w:pPr>
        <w:spacing w:after="0" w:line="276" w:lineRule="auto"/>
        <w:contextualSpacing/>
        <w:jc w:val="both"/>
        <w:rPr>
          <w:rFonts w:cs="Calibri"/>
          <w:sz w:val="24"/>
          <w:szCs w:val="24"/>
        </w:rPr>
      </w:pPr>
      <w:r>
        <w:rPr>
          <w:rFonts w:cs="Calibri"/>
          <w:sz w:val="24"/>
          <w:szCs w:val="24"/>
        </w:rPr>
        <w:t>Picture taken by</w:t>
      </w:r>
      <w:r w:rsidRPr="00A60EFA">
        <w:rPr>
          <w:rFonts w:cs="Calibri"/>
          <w:sz w:val="24"/>
          <w:szCs w:val="24"/>
        </w:rPr>
        <w:t xml:space="preserve"> </w:t>
      </w:r>
      <w:proofErr w:type="spellStart"/>
      <w:r w:rsidRPr="00A60EFA">
        <w:rPr>
          <w:rFonts w:cs="Calibri"/>
          <w:sz w:val="24"/>
          <w:szCs w:val="24"/>
        </w:rPr>
        <w:t>Sutrisno</w:t>
      </w:r>
      <w:proofErr w:type="spellEnd"/>
      <w:r w:rsidRPr="00A60EFA">
        <w:rPr>
          <w:rFonts w:cs="Calibri"/>
          <w:sz w:val="24"/>
          <w:szCs w:val="24"/>
        </w:rPr>
        <w:t xml:space="preserve"> and </w:t>
      </w:r>
      <w:proofErr w:type="spellStart"/>
      <w:r w:rsidRPr="00A60EFA">
        <w:rPr>
          <w:rFonts w:cs="Calibri"/>
          <w:sz w:val="24"/>
          <w:szCs w:val="24"/>
        </w:rPr>
        <w:t>google</w:t>
      </w:r>
      <w:proofErr w:type="spellEnd"/>
      <w:r w:rsidRPr="00A60EFA">
        <w:rPr>
          <w:rFonts w:cs="Calibri"/>
          <w:sz w:val="24"/>
          <w:szCs w:val="24"/>
        </w:rPr>
        <w:t xml:space="preserve"> map</w:t>
      </w:r>
    </w:p>
    <w:p w:rsidR="00DA2197" w:rsidRPr="00A60EFA" w:rsidRDefault="00DA2197" w:rsidP="00397B65">
      <w:pPr>
        <w:spacing w:after="0" w:line="276" w:lineRule="auto"/>
        <w:contextualSpacing/>
        <w:jc w:val="both"/>
        <w:rPr>
          <w:rFonts w:cs="Calibri"/>
          <w:sz w:val="24"/>
          <w:szCs w:val="24"/>
        </w:rPr>
      </w:pPr>
    </w:p>
    <w:p w:rsidR="00DA2197" w:rsidRPr="006B24CB" w:rsidRDefault="00DA2197" w:rsidP="00397B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eastAsia="Times New Roman" w:cs="Calibri"/>
          <w:sz w:val="24"/>
          <w:szCs w:val="24"/>
        </w:rPr>
      </w:pPr>
      <w:r w:rsidRPr="006B24CB">
        <w:rPr>
          <w:rFonts w:eastAsia="Times New Roman" w:cs="Calibri"/>
          <w:sz w:val="24"/>
          <w:szCs w:val="24"/>
        </w:rPr>
        <w:lastRenderedPageBreak/>
        <w:t xml:space="preserve">The development of cities with high rise buildings mixed with the conditions of displaced villages or the loss of local geniuses has created the interest of handling the urbanization problems, physically, socially, culturally and economically integrated in a more creative way. The approach to social sustainability is needed in dealing with more comprehensive problems. </w:t>
      </w:r>
      <w:proofErr w:type="spellStart"/>
      <w:r w:rsidRPr="006B24CB">
        <w:rPr>
          <w:rFonts w:eastAsia="Times New Roman" w:cs="Calibri"/>
          <w:sz w:val="24"/>
          <w:szCs w:val="24"/>
        </w:rPr>
        <w:t>Colantio</w:t>
      </w:r>
      <w:proofErr w:type="spellEnd"/>
      <w:r w:rsidRPr="006B24CB">
        <w:rPr>
          <w:rFonts w:eastAsia="Times New Roman" w:cs="Calibri"/>
          <w:sz w:val="24"/>
          <w:szCs w:val="24"/>
        </w:rPr>
        <w:t xml:space="preserve"> and Dixon (2011) explained the importance of developing and regenerating cities in solving city problems. The policy launched was to develop cities on the basis of the needs of their communities to achieve social sustainability which could bring well-being to their communities.</w:t>
      </w:r>
      <w:r>
        <w:rPr>
          <w:rFonts w:eastAsia="Times New Roman" w:cs="Calibri"/>
          <w:sz w:val="24"/>
          <w:szCs w:val="24"/>
        </w:rPr>
        <w:t xml:space="preserve"> This is also in line with Nan</w:t>
      </w:r>
      <w:r w:rsidRPr="006B24CB">
        <w:rPr>
          <w:rFonts w:eastAsia="Times New Roman" w:cs="Calibri"/>
          <w:sz w:val="24"/>
          <w:szCs w:val="24"/>
        </w:rPr>
        <w:t>'s (2013) thinking which explains that the achievement of the prosperity of the city is based on the needs and problems that exist in the community of that city.</w:t>
      </w:r>
    </w:p>
    <w:p w:rsidR="00DA2197" w:rsidRPr="00B71899" w:rsidRDefault="00DA2197" w:rsidP="00397B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eastAsia="Times New Roman" w:cs="Calibri"/>
          <w:sz w:val="24"/>
          <w:szCs w:val="24"/>
        </w:rPr>
      </w:pPr>
      <w:r w:rsidRPr="00B71899">
        <w:rPr>
          <w:rFonts w:eastAsia="Times New Roman" w:cs="Calibri"/>
          <w:sz w:val="24"/>
          <w:szCs w:val="24"/>
        </w:rPr>
        <w:t xml:space="preserve">The following Figure 3 is the implementation of indicators of success in achieving social sustainability, proposed by </w:t>
      </w:r>
      <w:proofErr w:type="spellStart"/>
      <w:r w:rsidRPr="00B71899">
        <w:rPr>
          <w:rFonts w:eastAsia="Times New Roman" w:cs="Calibri"/>
          <w:sz w:val="24"/>
          <w:szCs w:val="24"/>
        </w:rPr>
        <w:t>Colantio</w:t>
      </w:r>
      <w:proofErr w:type="spellEnd"/>
      <w:r w:rsidRPr="00B71899">
        <w:rPr>
          <w:rFonts w:eastAsia="Times New Roman" w:cs="Calibri"/>
          <w:sz w:val="24"/>
          <w:szCs w:val="24"/>
        </w:rPr>
        <w:t xml:space="preserve"> and Dixon (2011</w:t>
      </w:r>
      <w:r>
        <w:rPr>
          <w:rFonts w:eastAsia="Times New Roman" w:cs="Calibri"/>
          <w:sz w:val="24"/>
          <w:szCs w:val="24"/>
        </w:rPr>
        <w:t>)</w:t>
      </w:r>
      <w:r w:rsidRPr="00B71899">
        <w:rPr>
          <w:rFonts w:eastAsia="Times New Roman" w:cs="Calibri"/>
          <w:sz w:val="24"/>
          <w:szCs w:val="24"/>
        </w:rPr>
        <w:t>.</w:t>
      </w:r>
    </w:p>
    <w:p w:rsidR="00DA2197" w:rsidRPr="00A60EFA" w:rsidRDefault="00DA2197" w:rsidP="00397B65">
      <w:pPr>
        <w:spacing w:after="0" w:line="276" w:lineRule="auto"/>
        <w:contextualSpacing/>
        <w:jc w:val="both"/>
        <w:rPr>
          <w:rFonts w:cs="Calibri"/>
          <w:sz w:val="24"/>
          <w:szCs w:val="24"/>
        </w:rPr>
      </w:pPr>
    </w:p>
    <w:p w:rsidR="00DA2197" w:rsidRPr="00A60EFA" w:rsidRDefault="00DA2197" w:rsidP="00397B65">
      <w:pPr>
        <w:spacing w:after="0" w:line="276" w:lineRule="auto"/>
        <w:contextualSpacing/>
        <w:jc w:val="both"/>
        <w:rPr>
          <w:rFonts w:cs="Calibri"/>
          <w:sz w:val="24"/>
          <w:szCs w:val="24"/>
        </w:rPr>
      </w:pPr>
      <w:r>
        <w:rPr>
          <w:rFonts w:cs="Calibri"/>
          <w:noProof/>
          <w:sz w:val="24"/>
          <w:szCs w:val="24"/>
        </w:rPr>
        <w:drawing>
          <wp:inline distT="0" distB="0" distL="0" distR="0" wp14:anchorId="32BAA1DE" wp14:editId="3CE0956B">
            <wp:extent cx="5935980" cy="3314065"/>
            <wp:effectExtent l="0" t="0" r="762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3314065"/>
                    </a:xfrm>
                    <a:prstGeom prst="rect">
                      <a:avLst/>
                    </a:prstGeom>
                    <a:noFill/>
                    <a:ln>
                      <a:noFill/>
                    </a:ln>
                  </pic:spPr>
                </pic:pic>
              </a:graphicData>
            </a:graphic>
          </wp:inline>
        </w:drawing>
      </w:r>
    </w:p>
    <w:p w:rsidR="00DA2197" w:rsidRDefault="00DA2197" w:rsidP="00397B65">
      <w:pPr>
        <w:spacing w:after="0" w:line="276" w:lineRule="auto"/>
        <w:contextualSpacing/>
        <w:jc w:val="both"/>
        <w:rPr>
          <w:rFonts w:cs="Calibri"/>
          <w:sz w:val="24"/>
          <w:szCs w:val="24"/>
        </w:rPr>
      </w:pPr>
      <w:r w:rsidRPr="00A60EFA">
        <w:rPr>
          <w:rFonts w:cs="Calibri"/>
          <w:sz w:val="24"/>
          <w:szCs w:val="24"/>
        </w:rPr>
        <w:t>Figure 3. The Social sustainability assessment frame work.</w:t>
      </w:r>
    </w:p>
    <w:p w:rsidR="00DA2197" w:rsidRPr="00A60EFA" w:rsidRDefault="00DA2197" w:rsidP="00397B65">
      <w:pPr>
        <w:spacing w:after="0" w:line="276" w:lineRule="auto"/>
        <w:contextualSpacing/>
        <w:jc w:val="both"/>
        <w:rPr>
          <w:rFonts w:cs="Calibri"/>
          <w:sz w:val="24"/>
          <w:szCs w:val="24"/>
        </w:rPr>
      </w:pPr>
      <w:r w:rsidRPr="00A60EFA">
        <w:rPr>
          <w:rFonts w:cs="Calibri"/>
          <w:sz w:val="24"/>
          <w:szCs w:val="24"/>
        </w:rPr>
        <w:t xml:space="preserve">Source: </w:t>
      </w:r>
      <w:proofErr w:type="spellStart"/>
      <w:r w:rsidRPr="00A60EFA">
        <w:rPr>
          <w:rFonts w:cs="Calibri"/>
          <w:sz w:val="24"/>
          <w:szCs w:val="24"/>
        </w:rPr>
        <w:t>Colantio</w:t>
      </w:r>
      <w:proofErr w:type="spellEnd"/>
      <w:r w:rsidRPr="00A60EFA">
        <w:rPr>
          <w:rFonts w:cs="Calibri"/>
          <w:sz w:val="24"/>
          <w:szCs w:val="24"/>
        </w:rPr>
        <w:t xml:space="preserve"> (2011</w:t>
      </w:r>
      <w:proofErr w:type="gramStart"/>
      <w:r w:rsidRPr="00A60EFA">
        <w:rPr>
          <w:rFonts w:cs="Calibri"/>
          <w:sz w:val="24"/>
          <w:szCs w:val="24"/>
        </w:rPr>
        <w:t>,p.216</w:t>
      </w:r>
      <w:proofErr w:type="gramEnd"/>
      <w:r w:rsidRPr="00A60EFA">
        <w:rPr>
          <w:rFonts w:cs="Calibri"/>
          <w:sz w:val="24"/>
          <w:szCs w:val="24"/>
        </w:rPr>
        <w:t xml:space="preserve">), see also </w:t>
      </w:r>
      <w:proofErr w:type="spellStart"/>
      <w:r w:rsidRPr="00A60EFA">
        <w:rPr>
          <w:rFonts w:cs="Calibri"/>
          <w:sz w:val="24"/>
          <w:szCs w:val="24"/>
        </w:rPr>
        <w:t>Colantio</w:t>
      </w:r>
      <w:proofErr w:type="spellEnd"/>
      <w:r w:rsidRPr="00A60EFA">
        <w:rPr>
          <w:rFonts w:cs="Calibri"/>
          <w:sz w:val="24"/>
          <w:szCs w:val="24"/>
        </w:rPr>
        <w:t xml:space="preserve"> and Dixon (2009)</w:t>
      </w:r>
    </w:p>
    <w:p w:rsidR="00DA2197" w:rsidRPr="00A60EFA" w:rsidRDefault="00DA2197" w:rsidP="00397B65">
      <w:pPr>
        <w:spacing w:after="0" w:line="276" w:lineRule="auto"/>
        <w:contextualSpacing/>
        <w:jc w:val="both"/>
        <w:rPr>
          <w:rFonts w:cs="Calibri"/>
          <w:color w:val="000000"/>
          <w:sz w:val="24"/>
          <w:szCs w:val="24"/>
        </w:rPr>
      </w:pPr>
    </w:p>
    <w:p w:rsidR="00DA2197" w:rsidRPr="00B71899" w:rsidRDefault="00DA2197" w:rsidP="00397B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eastAsia="Times New Roman" w:cs="Calibri"/>
          <w:b/>
          <w:sz w:val="24"/>
          <w:szCs w:val="24"/>
        </w:rPr>
      </w:pPr>
      <w:r>
        <w:rPr>
          <w:rFonts w:eastAsia="Times New Roman" w:cs="Calibri"/>
          <w:b/>
          <w:sz w:val="24"/>
          <w:szCs w:val="24"/>
        </w:rPr>
        <w:t>E</w:t>
      </w:r>
      <w:r w:rsidRPr="00B71899">
        <w:rPr>
          <w:rFonts w:eastAsia="Times New Roman" w:cs="Calibri"/>
          <w:b/>
          <w:sz w:val="24"/>
          <w:szCs w:val="24"/>
        </w:rPr>
        <w:t>xisting and Implemented Policies</w:t>
      </w:r>
    </w:p>
    <w:p w:rsidR="00DA2197" w:rsidRPr="00B71899" w:rsidRDefault="00DA2197" w:rsidP="00397B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eastAsia="Times New Roman" w:cs="Calibri"/>
          <w:sz w:val="24"/>
          <w:szCs w:val="24"/>
        </w:rPr>
      </w:pPr>
      <w:r w:rsidRPr="00B71899">
        <w:rPr>
          <w:rFonts w:eastAsia="Times New Roman" w:cs="Calibri"/>
          <w:sz w:val="24"/>
          <w:szCs w:val="24"/>
        </w:rPr>
        <w:t xml:space="preserve">In facing the problems and challenges of urbanization, various policies have been implemented by developing and developed countries in overcoming the problems of the city. According to </w:t>
      </w:r>
      <w:proofErr w:type="spellStart"/>
      <w:r w:rsidRPr="00B71899">
        <w:rPr>
          <w:rFonts w:eastAsia="Times New Roman" w:cs="Calibri"/>
          <w:sz w:val="24"/>
          <w:szCs w:val="24"/>
        </w:rPr>
        <w:t>Colantonio</w:t>
      </w:r>
      <w:proofErr w:type="spellEnd"/>
      <w:r w:rsidRPr="00B71899">
        <w:rPr>
          <w:rFonts w:eastAsia="Times New Roman" w:cs="Calibri"/>
          <w:sz w:val="24"/>
          <w:szCs w:val="24"/>
        </w:rPr>
        <w:t xml:space="preserve"> and Dixon (2011, p. 218), in reviewing the developments in the 1990s-2000s, research and policies developed specifically in Europe are more focused on social capital promotion, participation and empowerment. Whereas starting in the 2000s, research in the </w:t>
      </w:r>
      <w:r w:rsidRPr="00B71899">
        <w:rPr>
          <w:rFonts w:eastAsia="Times New Roman" w:cs="Calibri"/>
          <w:sz w:val="24"/>
          <w:szCs w:val="24"/>
        </w:rPr>
        <w:lastRenderedPageBreak/>
        <w:t>field of well-being (personal, social, and economic well-being) and quality of life have been implemented to create city live</w:t>
      </w:r>
      <w:r>
        <w:rPr>
          <w:rFonts w:eastAsia="Times New Roman" w:cs="Calibri"/>
          <w:sz w:val="24"/>
          <w:szCs w:val="24"/>
        </w:rPr>
        <w:t xml:space="preserve"> </w:t>
      </w:r>
      <w:r w:rsidRPr="00B71899">
        <w:rPr>
          <w:rFonts w:eastAsia="Times New Roman" w:cs="Calibri"/>
          <w:sz w:val="24"/>
          <w:szCs w:val="24"/>
        </w:rPr>
        <w:t>ability</w:t>
      </w:r>
      <w:r>
        <w:rPr>
          <w:rFonts w:eastAsia="Times New Roman" w:cs="Calibri"/>
          <w:sz w:val="24"/>
          <w:szCs w:val="24"/>
        </w:rPr>
        <w:t xml:space="preserve"> (</w:t>
      </w:r>
      <w:proofErr w:type="spellStart"/>
      <w:r>
        <w:rPr>
          <w:rFonts w:eastAsia="Times New Roman" w:cs="Calibri"/>
          <w:sz w:val="24"/>
          <w:szCs w:val="24"/>
        </w:rPr>
        <w:t>Gehl</w:t>
      </w:r>
      <w:proofErr w:type="spellEnd"/>
      <w:r>
        <w:rPr>
          <w:rFonts w:eastAsia="Times New Roman" w:cs="Calibri"/>
          <w:sz w:val="24"/>
          <w:szCs w:val="24"/>
        </w:rPr>
        <w:t>, 2010</w:t>
      </w:r>
      <w:r w:rsidR="00A822B6">
        <w:rPr>
          <w:rFonts w:eastAsia="Times New Roman" w:cs="Calibri"/>
          <w:sz w:val="24"/>
          <w:szCs w:val="24"/>
        </w:rPr>
        <w:t xml:space="preserve">, </w:t>
      </w:r>
      <w:proofErr w:type="spellStart"/>
      <w:r w:rsidR="00A822B6">
        <w:rPr>
          <w:rFonts w:eastAsia="Times New Roman" w:cs="Calibri"/>
          <w:sz w:val="24"/>
          <w:szCs w:val="24"/>
        </w:rPr>
        <w:t>Setha</w:t>
      </w:r>
      <w:proofErr w:type="spellEnd"/>
      <w:r w:rsidR="00A822B6">
        <w:rPr>
          <w:rFonts w:eastAsia="Times New Roman" w:cs="Calibri"/>
          <w:sz w:val="24"/>
          <w:szCs w:val="24"/>
        </w:rPr>
        <w:t>, 2017</w:t>
      </w:r>
      <w:r>
        <w:rPr>
          <w:rFonts w:eastAsia="Times New Roman" w:cs="Calibri"/>
          <w:sz w:val="24"/>
          <w:szCs w:val="24"/>
        </w:rPr>
        <w:t>)</w:t>
      </w:r>
      <w:r w:rsidRPr="00B71899">
        <w:rPr>
          <w:rFonts w:eastAsia="Times New Roman" w:cs="Calibri"/>
          <w:sz w:val="24"/>
          <w:szCs w:val="24"/>
        </w:rPr>
        <w:t>.</w:t>
      </w:r>
    </w:p>
    <w:p w:rsidR="00DA2197" w:rsidRPr="00B71899" w:rsidRDefault="00DA2197" w:rsidP="00397B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eastAsia="Times New Roman" w:cs="Calibri"/>
          <w:sz w:val="24"/>
          <w:szCs w:val="24"/>
        </w:rPr>
      </w:pPr>
      <w:r w:rsidRPr="00B71899">
        <w:rPr>
          <w:rFonts w:eastAsia="Times New Roman" w:cs="Calibri"/>
          <w:sz w:val="24"/>
          <w:szCs w:val="24"/>
        </w:rPr>
        <w:t>The policy has become the theme of development in both research and practice. The development of the policy made is based on the development in overcoming problems that exist in a particular era. For example, the development of social sustainability policy in the 1940s-2000s (traditional) was on the theme / field of fulfillment of basic needs (including housing and environmental education, educ</w:t>
      </w:r>
      <w:r>
        <w:rPr>
          <w:rFonts w:eastAsia="Times New Roman" w:cs="Calibri"/>
          <w:sz w:val="24"/>
          <w:szCs w:val="24"/>
        </w:rPr>
        <w:t>ation and skills, employment, eq</w:t>
      </w:r>
      <w:r w:rsidRPr="00B71899">
        <w:rPr>
          <w:rFonts w:eastAsia="Times New Roman" w:cs="Calibri"/>
          <w:sz w:val="24"/>
          <w:szCs w:val="24"/>
        </w:rPr>
        <w:t>uity, human rights and gender issues, poverty and social justice). In 2000s were more developed to create sustainable places that can improve the well-being of the community, such as: themes of demographic change development, social mixing and cohesion, identity, sense of place and culture, health and safety, social capital, well-being and quality of life (</w:t>
      </w:r>
      <w:proofErr w:type="spellStart"/>
      <w:r w:rsidRPr="00B71899">
        <w:rPr>
          <w:rFonts w:eastAsia="Times New Roman" w:cs="Calibri"/>
          <w:sz w:val="24"/>
          <w:szCs w:val="24"/>
        </w:rPr>
        <w:t>Colantio</w:t>
      </w:r>
      <w:proofErr w:type="spellEnd"/>
      <w:r w:rsidRPr="00B71899">
        <w:rPr>
          <w:rFonts w:eastAsia="Times New Roman" w:cs="Calibri"/>
          <w:sz w:val="24"/>
          <w:szCs w:val="24"/>
        </w:rPr>
        <w:t xml:space="preserve"> and Dixon, 2011).</w:t>
      </w:r>
    </w:p>
    <w:p w:rsidR="00DA2197" w:rsidRPr="00A822B6" w:rsidRDefault="00DA2197" w:rsidP="00397B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eastAsia="Times New Roman" w:cs="Calibri"/>
          <w:sz w:val="24"/>
          <w:szCs w:val="24"/>
        </w:rPr>
      </w:pPr>
      <w:r w:rsidRPr="006B24CB">
        <w:rPr>
          <w:rFonts w:eastAsia="Times New Roman" w:cs="Calibri"/>
          <w:sz w:val="24"/>
          <w:szCs w:val="24"/>
        </w:rPr>
        <w:t>Some of the themes developed into policy issues and success indicators of social sustainability are as follows:</w:t>
      </w:r>
    </w:p>
    <w:p w:rsidR="00DA2197" w:rsidRPr="006B24CB" w:rsidRDefault="00DA2197" w:rsidP="00397B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eastAsia="Times New Roman" w:cs="Calibri"/>
          <w:sz w:val="24"/>
          <w:szCs w:val="24"/>
        </w:rPr>
      </w:pPr>
      <w:r w:rsidRPr="006B24CB">
        <w:rPr>
          <w:rFonts w:eastAsia="Times New Roman" w:cs="Calibri"/>
          <w:sz w:val="24"/>
          <w:szCs w:val="24"/>
        </w:rPr>
        <w:t>Table 1. Theme of development as outlined in policy.</w:t>
      </w:r>
    </w:p>
    <w:p w:rsidR="00DA2197" w:rsidRPr="00A822B6" w:rsidRDefault="00DA2197" w:rsidP="00397B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eastAsia="Times New Roman" w:cs="Calibri"/>
          <w:sz w:val="24"/>
          <w:szCs w:val="24"/>
        </w:rPr>
      </w:pPr>
      <w:r w:rsidRPr="006B24CB">
        <w:rPr>
          <w:rFonts w:eastAsia="Times New Roman" w:cs="Calibri"/>
          <w:sz w:val="24"/>
          <w:szCs w:val="24"/>
        </w:rPr>
        <w:t xml:space="preserve">Sources: </w:t>
      </w:r>
      <w:proofErr w:type="spellStart"/>
      <w:r w:rsidRPr="006B24CB">
        <w:rPr>
          <w:rFonts w:eastAsia="Times New Roman" w:cs="Calibri"/>
          <w:sz w:val="24"/>
          <w:szCs w:val="24"/>
        </w:rPr>
        <w:t>Colantio</w:t>
      </w:r>
      <w:proofErr w:type="spellEnd"/>
      <w:r w:rsidRPr="006B24CB">
        <w:rPr>
          <w:rFonts w:eastAsia="Times New Roman" w:cs="Calibri"/>
          <w:sz w:val="24"/>
          <w:szCs w:val="24"/>
        </w:rPr>
        <w:t xml:space="preserve"> and Dixon (2011, P.270)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6186"/>
      </w:tblGrid>
      <w:tr w:rsidR="00DA2197" w:rsidRPr="00A60EFA" w:rsidTr="00225798">
        <w:tc>
          <w:tcPr>
            <w:tcW w:w="3192" w:type="dxa"/>
            <w:tcBorders>
              <w:top w:val="single" w:sz="4" w:space="0" w:color="auto"/>
              <w:left w:val="nil"/>
              <w:bottom w:val="single" w:sz="4" w:space="0" w:color="auto"/>
              <w:right w:val="nil"/>
            </w:tcBorders>
          </w:tcPr>
          <w:p w:rsidR="00DA2197" w:rsidRPr="00A60EFA" w:rsidRDefault="00DA2197" w:rsidP="00397B65">
            <w:pPr>
              <w:spacing w:after="0" w:line="276" w:lineRule="auto"/>
              <w:contextualSpacing/>
              <w:jc w:val="both"/>
              <w:rPr>
                <w:rFonts w:cs="Calibri"/>
                <w:b/>
                <w:color w:val="000000"/>
                <w:sz w:val="24"/>
                <w:szCs w:val="24"/>
              </w:rPr>
            </w:pPr>
            <w:r w:rsidRPr="00A60EFA">
              <w:rPr>
                <w:rFonts w:cs="Calibri"/>
                <w:b/>
                <w:color w:val="000000"/>
                <w:sz w:val="24"/>
                <w:szCs w:val="24"/>
              </w:rPr>
              <w:t>Themes</w:t>
            </w:r>
          </w:p>
        </w:tc>
        <w:tc>
          <w:tcPr>
            <w:tcW w:w="6186" w:type="dxa"/>
            <w:tcBorders>
              <w:top w:val="single" w:sz="4" w:space="0" w:color="auto"/>
              <w:left w:val="nil"/>
              <w:bottom w:val="single" w:sz="4" w:space="0" w:color="auto"/>
              <w:right w:val="nil"/>
            </w:tcBorders>
          </w:tcPr>
          <w:p w:rsidR="00DA2197" w:rsidRPr="00A60EFA" w:rsidRDefault="00DA2197" w:rsidP="00397B65">
            <w:pPr>
              <w:spacing w:after="0" w:line="276" w:lineRule="auto"/>
              <w:contextualSpacing/>
              <w:jc w:val="both"/>
              <w:rPr>
                <w:rFonts w:cs="Calibri"/>
                <w:b/>
                <w:color w:val="000000"/>
                <w:sz w:val="24"/>
                <w:szCs w:val="24"/>
              </w:rPr>
            </w:pPr>
            <w:r w:rsidRPr="00A60EFA">
              <w:rPr>
                <w:rFonts w:cs="Calibri"/>
                <w:b/>
                <w:color w:val="000000"/>
                <w:sz w:val="24"/>
                <w:szCs w:val="24"/>
              </w:rPr>
              <w:t>Key policy issues</w:t>
            </w:r>
          </w:p>
        </w:tc>
      </w:tr>
      <w:tr w:rsidR="00DA2197" w:rsidRPr="00A60EFA" w:rsidTr="00225798">
        <w:tc>
          <w:tcPr>
            <w:tcW w:w="3192" w:type="dxa"/>
            <w:vMerge w:val="restart"/>
            <w:tcBorders>
              <w:top w:val="single" w:sz="4" w:space="0" w:color="auto"/>
              <w:left w:val="nil"/>
              <w:bottom w:val="nil"/>
              <w:right w:val="nil"/>
            </w:tcBorders>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Health, happiness and well-being</w:t>
            </w:r>
          </w:p>
        </w:tc>
        <w:tc>
          <w:tcPr>
            <w:tcW w:w="6186" w:type="dxa"/>
            <w:tcBorders>
              <w:top w:val="single" w:sz="4" w:space="0" w:color="auto"/>
              <w:left w:val="nil"/>
              <w:bottom w:val="single" w:sz="4" w:space="0" w:color="auto"/>
              <w:right w:val="nil"/>
            </w:tcBorders>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Supporting healthy living, such as: healthy internal and external microclimate, access to health facilities, to leisure routes and recreation spaces etc.</w:t>
            </w:r>
          </w:p>
        </w:tc>
      </w:tr>
      <w:tr w:rsidR="00DA2197" w:rsidRPr="00A60EFA" w:rsidTr="00225798">
        <w:tc>
          <w:tcPr>
            <w:tcW w:w="3192" w:type="dxa"/>
            <w:vMerge/>
            <w:tcBorders>
              <w:top w:val="nil"/>
              <w:left w:val="nil"/>
              <w:bottom w:val="nil"/>
              <w:right w:val="nil"/>
            </w:tcBorders>
          </w:tcPr>
          <w:p w:rsidR="00DA2197" w:rsidRPr="00A60EFA" w:rsidRDefault="00DA2197" w:rsidP="00397B65">
            <w:pPr>
              <w:spacing w:after="0" w:line="276" w:lineRule="auto"/>
              <w:contextualSpacing/>
              <w:jc w:val="both"/>
              <w:rPr>
                <w:rFonts w:cs="Calibri"/>
                <w:color w:val="000000"/>
                <w:sz w:val="24"/>
                <w:szCs w:val="24"/>
              </w:rPr>
            </w:pPr>
          </w:p>
        </w:tc>
        <w:tc>
          <w:tcPr>
            <w:tcW w:w="6186" w:type="dxa"/>
            <w:tcBorders>
              <w:top w:val="single" w:sz="4" w:space="0" w:color="auto"/>
              <w:left w:val="nil"/>
              <w:bottom w:val="single" w:sz="4" w:space="0" w:color="auto"/>
              <w:right w:val="nil"/>
            </w:tcBorders>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 xml:space="preserve">Creating opportunities for community, such as: Creating sociable space </w:t>
            </w:r>
            <w:proofErr w:type="spellStart"/>
            <w:r w:rsidRPr="00A60EFA">
              <w:rPr>
                <w:rFonts w:cs="Calibri"/>
                <w:color w:val="000000"/>
                <w:sz w:val="24"/>
                <w:szCs w:val="24"/>
              </w:rPr>
              <w:t>networks,public</w:t>
            </w:r>
            <w:proofErr w:type="spellEnd"/>
            <w:r w:rsidRPr="00A60EFA">
              <w:rPr>
                <w:rFonts w:cs="Calibri"/>
                <w:color w:val="000000"/>
                <w:sz w:val="24"/>
                <w:szCs w:val="24"/>
              </w:rPr>
              <w:t xml:space="preserve"> realm vibrancy and intensity, "third" places and city's living rooms, communal &amp; non-consumptive spaces etc.</w:t>
            </w:r>
          </w:p>
        </w:tc>
      </w:tr>
      <w:tr w:rsidR="00DA2197" w:rsidRPr="00A60EFA" w:rsidTr="00225798">
        <w:tc>
          <w:tcPr>
            <w:tcW w:w="3192" w:type="dxa"/>
            <w:vMerge/>
            <w:tcBorders>
              <w:top w:val="nil"/>
              <w:left w:val="nil"/>
              <w:bottom w:val="nil"/>
              <w:right w:val="nil"/>
            </w:tcBorders>
          </w:tcPr>
          <w:p w:rsidR="00DA2197" w:rsidRPr="00A60EFA" w:rsidRDefault="00DA2197" w:rsidP="00397B65">
            <w:pPr>
              <w:spacing w:after="0" w:line="276" w:lineRule="auto"/>
              <w:contextualSpacing/>
              <w:jc w:val="both"/>
              <w:rPr>
                <w:rFonts w:cs="Calibri"/>
                <w:color w:val="000000"/>
                <w:sz w:val="24"/>
                <w:szCs w:val="24"/>
              </w:rPr>
            </w:pPr>
          </w:p>
        </w:tc>
        <w:tc>
          <w:tcPr>
            <w:tcW w:w="6186" w:type="dxa"/>
            <w:tcBorders>
              <w:top w:val="single" w:sz="4" w:space="0" w:color="auto"/>
              <w:left w:val="nil"/>
              <w:bottom w:val="single" w:sz="4" w:space="0" w:color="auto"/>
              <w:right w:val="nil"/>
            </w:tcBorders>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 xml:space="preserve">Changing lives and </w:t>
            </w:r>
            <w:proofErr w:type="spellStart"/>
            <w:r w:rsidRPr="00A60EFA">
              <w:rPr>
                <w:rFonts w:cs="Calibri"/>
                <w:color w:val="000000"/>
                <w:sz w:val="24"/>
                <w:szCs w:val="24"/>
              </w:rPr>
              <w:t>realising</w:t>
            </w:r>
            <w:proofErr w:type="spellEnd"/>
            <w:r w:rsidRPr="00A60EFA">
              <w:rPr>
                <w:rFonts w:cs="Calibri"/>
                <w:color w:val="000000"/>
                <w:sz w:val="24"/>
                <w:szCs w:val="24"/>
              </w:rPr>
              <w:t xml:space="preserve"> potential, such as: focus on five key "well-being" themes (aspirations, environmental quality, </w:t>
            </w:r>
            <w:proofErr w:type="gramStart"/>
            <w:r w:rsidRPr="00A60EFA">
              <w:rPr>
                <w:rFonts w:cs="Calibri"/>
                <w:color w:val="000000"/>
                <w:sz w:val="24"/>
                <w:szCs w:val="24"/>
              </w:rPr>
              <w:t>access</w:t>
            </w:r>
            <w:proofErr w:type="gramEnd"/>
            <w:r w:rsidRPr="00A60EFA">
              <w:rPr>
                <w:rFonts w:cs="Calibri"/>
                <w:color w:val="000000"/>
                <w:sz w:val="24"/>
                <w:szCs w:val="24"/>
              </w:rPr>
              <w:t xml:space="preserve"> to employment, housing standards, and public services).</w:t>
            </w:r>
          </w:p>
        </w:tc>
      </w:tr>
      <w:tr w:rsidR="00DA2197" w:rsidRPr="00A60EFA" w:rsidTr="00225798">
        <w:tc>
          <w:tcPr>
            <w:tcW w:w="3192" w:type="dxa"/>
            <w:vMerge w:val="restart"/>
            <w:tcBorders>
              <w:top w:val="nil"/>
              <w:left w:val="nil"/>
              <w:bottom w:val="nil"/>
              <w:right w:val="nil"/>
            </w:tcBorders>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Regeneration</w:t>
            </w:r>
          </w:p>
        </w:tc>
        <w:tc>
          <w:tcPr>
            <w:tcW w:w="6186" w:type="dxa"/>
            <w:tcBorders>
              <w:top w:val="single" w:sz="4" w:space="0" w:color="auto"/>
              <w:left w:val="nil"/>
              <w:bottom w:val="single" w:sz="4" w:space="0" w:color="auto"/>
              <w:right w:val="nil"/>
            </w:tcBorders>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Location and Connectivity</w:t>
            </w:r>
          </w:p>
        </w:tc>
      </w:tr>
      <w:tr w:rsidR="00DA2197" w:rsidRPr="00A60EFA" w:rsidTr="00225798">
        <w:tc>
          <w:tcPr>
            <w:tcW w:w="3192" w:type="dxa"/>
            <w:vMerge/>
            <w:tcBorders>
              <w:top w:val="nil"/>
              <w:left w:val="nil"/>
              <w:bottom w:val="nil"/>
              <w:right w:val="nil"/>
            </w:tcBorders>
          </w:tcPr>
          <w:p w:rsidR="00DA2197" w:rsidRPr="00A60EFA" w:rsidRDefault="00DA2197" w:rsidP="00397B65">
            <w:pPr>
              <w:spacing w:after="0" w:line="276" w:lineRule="auto"/>
              <w:contextualSpacing/>
              <w:jc w:val="both"/>
              <w:rPr>
                <w:rFonts w:cs="Calibri"/>
                <w:color w:val="000000"/>
                <w:sz w:val="24"/>
                <w:szCs w:val="24"/>
              </w:rPr>
            </w:pPr>
          </w:p>
        </w:tc>
        <w:tc>
          <w:tcPr>
            <w:tcW w:w="6186" w:type="dxa"/>
            <w:tcBorders>
              <w:top w:val="single" w:sz="4" w:space="0" w:color="auto"/>
              <w:left w:val="nil"/>
              <w:bottom w:val="single" w:sz="4" w:space="0" w:color="auto"/>
              <w:right w:val="nil"/>
            </w:tcBorders>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Contextual analysis</w:t>
            </w:r>
          </w:p>
        </w:tc>
      </w:tr>
      <w:tr w:rsidR="00DA2197" w:rsidRPr="00A60EFA" w:rsidTr="00225798">
        <w:tc>
          <w:tcPr>
            <w:tcW w:w="3192" w:type="dxa"/>
            <w:vMerge/>
            <w:tcBorders>
              <w:top w:val="nil"/>
              <w:left w:val="nil"/>
              <w:bottom w:val="nil"/>
              <w:right w:val="nil"/>
            </w:tcBorders>
          </w:tcPr>
          <w:p w:rsidR="00DA2197" w:rsidRPr="00A60EFA" w:rsidRDefault="00DA2197" w:rsidP="00397B65">
            <w:pPr>
              <w:spacing w:after="0" w:line="276" w:lineRule="auto"/>
              <w:contextualSpacing/>
              <w:jc w:val="both"/>
              <w:rPr>
                <w:rFonts w:cs="Calibri"/>
                <w:color w:val="000000"/>
                <w:sz w:val="24"/>
                <w:szCs w:val="24"/>
              </w:rPr>
            </w:pPr>
          </w:p>
        </w:tc>
        <w:tc>
          <w:tcPr>
            <w:tcW w:w="6186" w:type="dxa"/>
            <w:tcBorders>
              <w:top w:val="single" w:sz="4" w:space="0" w:color="auto"/>
              <w:left w:val="nil"/>
              <w:bottom w:val="single" w:sz="4" w:space="0" w:color="auto"/>
              <w:right w:val="nil"/>
            </w:tcBorders>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Engagement process</w:t>
            </w:r>
          </w:p>
        </w:tc>
      </w:tr>
      <w:tr w:rsidR="00DA2197" w:rsidRPr="00A60EFA" w:rsidTr="00225798">
        <w:tc>
          <w:tcPr>
            <w:tcW w:w="3192" w:type="dxa"/>
            <w:vMerge/>
            <w:tcBorders>
              <w:top w:val="nil"/>
              <w:left w:val="nil"/>
              <w:bottom w:val="nil"/>
              <w:right w:val="nil"/>
            </w:tcBorders>
          </w:tcPr>
          <w:p w:rsidR="00DA2197" w:rsidRPr="00A60EFA" w:rsidRDefault="00DA2197" w:rsidP="00397B65">
            <w:pPr>
              <w:spacing w:after="0" w:line="276" w:lineRule="auto"/>
              <w:contextualSpacing/>
              <w:jc w:val="both"/>
              <w:rPr>
                <w:rFonts w:cs="Calibri"/>
                <w:color w:val="000000"/>
                <w:sz w:val="24"/>
                <w:szCs w:val="24"/>
              </w:rPr>
            </w:pPr>
          </w:p>
        </w:tc>
        <w:tc>
          <w:tcPr>
            <w:tcW w:w="6186" w:type="dxa"/>
            <w:tcBorders>
              <w:top w:val="single" w:sz="4" w:space="0" w:color="auto"/>
              <w:left w:val="nil"/>
              <w:bottom w:val="single" w:sz="4" w:space="0" w:color="auto"/>
              <w:right w:val="nil"/>
            </w:tcBorders>
          </w:tcPr>
          <w:p w:rsidR="00DA2197" w:rsidRPr="00A60EFA" w:rsidRDefault="00DA2197" w:rsidP="00397B65">
            <w:pPr>
              <w:spacing w:after="0" w:line="276" w:lineRule="auto"/>
              <w:contextualSpacing/>
              <w:jc w:val="both"/>
              <w:rPr>
                <w:rFonts w:cs="Calibri"/>
                <w:color w:val="000000"/>
                <w:sz w:val="24"/>
                <w:szCs w:val="24"/>
              </w:rPr>
            </w:pPr>
            <w:proofErr w:type="spellStart"/>
            <w:r w:rsidRPr="00A60EFA">
              <w:rPr>
                <w:rFonts w:cs="Calibri"/>
                <w:color w:val="000000"/>
                <w:sz w:val="24"/>
                <w:szCs w:val="24"/>
              </w:rPr>
              <w:t>Neighbourhoods</w:t>
            </w:r>
            <w:proofErr w:type="spellEnd"/>
            <w:r w:rsidRPr="00A60EFA">
              <w:rPr>
                <w:rFonts w:cs="Calibri"/>
                <w:color w:val="000000"/>
                <w:sz w:val="24"/>
                <w:szCs w:val="24"/>
              </w:rPr>
              <w:t xml:space="preserve"> and </w:t>
            </w:r>
            <w:proofErr w:type="spellStart"/>
            <w:r w:rsidRPr="00A60EFA">
              <w:rPr>
                <w:rFonts w:cs="Calibri"/>
                <w:color w:val="000000"/>
                <w:sz w:val="24"/>
                <w:szCs w:val="24"/>
              </w:rPr>
              <w:t>liveability</w:t>
            </w:r>
            <w:proofErr w:type="spellEnd"/>
          </w:p>
        </w:tc>
      </w:tr>
      <w:tr w:rsidR="00DA2197" w:rsidRPr="00A60EFA" w:rsidTr="00225798">
        <w:tc>
          <w:tcPr>
            <w:tcW w:w="3192" w:type="dxa"/>
            <w:vMerge/>
            <w:tcBorders>
              <w:top w:val="nil"/>
              <w:left w:val="nil"/>
              <w:bottom w:val="nil"/>
              <w:right w:val="nil"/>
            </w:tcBorders>
          </w:tcPr>
          <w:p w:rsidR="00DA2197" w:rsidRPr="00A60EFA" w:rsidRDefault="00DA2197" w:rsidP="00397B65">
            <w:pPr>
              <w:spacing w:after="0" w:line="276" w:lineRule="auto"/>
              <w:contextualSpacing/>
              <w:jc w:val="both"/>
              <w:rPr>
                <w:rFonts w:cs="Calibri"/>
                <w:color w:val="000000"/>
                <w:sz w:val="24"/>
                <w:szCs w:val="24"/>
              </w:rPr>
            </w:pPr>
          </w:p>
        </w:tc>
        <w:tc>
          <w:tcPr>
            <w:tcW w:w="6186" w:type="dxa"/>
            <w:tcBorders>
              <w:top w:val="single" w:sz="4" w:space="0" w:color="auto"/>
              <w:left w:val="nil"/>
              <w:bottom w:val="single" w:sz="4" w:space="0" w:color="auto"/>
              <w:right w:val="nil"/>
            </w:tcBorders>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Community and Stewardship</w:t>
            </w:r>
          </w:p>
        </w:tc>
      </w:tr>
      <w:tr w:rsidR="00DA2197" w:rsidRPr="00A60EFA" w:rsidTr="00225798">
        <w:tc>
          <w:tcPr>
            <w:tcW w:w="3192" w:type="dxa"/>
            <w:vMerge/>
            <w:tcBorders>
              <w:top w:val="nil"/>
              <w:left w:val="nil"/>
              <w:bottom w:val="nil"/>
              <w:right w:val="nil"/>
            </w:tcBorders>
          </w:tcPr>
          <w:p w:rsidR="00DA2197" w:rsidRPr="00A60EFA" w:rsidRDefault="00DA2197" w:rsidP="00397B65">
            <w:pPr>
              <w:spacing w:after="0" w:line="276" w:lineRule="auto"/>
              <w:contextualSpacing/>
              <w:jc w:val="both"/>
              <w:rPr>
                <w:rFonts w:cs="Calibri"/>
                <w:color w:val="000000"/>
                <w:sz w:val="24"/>
                <w:szCs w:val="24"/>
              </w:rPr>
            </w:pPr>
          </w:p>
        </w:tc>
        <w:tc>
          <w:tcPr>
            <w:tcW w:w="6186" w:type="dxa"/>
            <w:tcBorders>
              <w:top w:val="single" w:sz="4" w:space="0" w:color="auto"/>
              <w:left w:val="nil"/>
              <w:bottom w:val="single" w:sz="4" w:space="0" w:color="auto"/>
              <w:right w:val="nil"/>
            </w:tcBorders>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Economic diversity and independence</w:t>
            </w:r>
          </w:p>
        </w:tc>
      </w:tr>
      <w:tr w:rsidR="00DA2197" w:rsidRPr="00A60EFA" w:rsidTr="00225798">
        <w:tc>
          <w:tcPr>
            <w:tcW w:w="3192" w:type="dxa"/>
            <w:vMerge w:val="restart"/>
            <w:tcBorders>
              <w:top w:val="nil"/>
              <w:left w:val="nil"/>
              <w:bottom w:val="nil"/>
              <w:right w:val="nil"/>
            </w:tcBorders>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Environmental sustainability</w:t>
            </w:r>
          </w:p>
        </w:tc>
        <w:tc>
          <w:tcPr>
            <w:tcW w:w="6186" w:type="dxa"/>
            <w:tcBorders>
              <w:top w:val="single" w:sz="4" w:space="0" w:color="auto"/>
              <w:left w:val="nil"/>
              <w:bottom w:val="single" w:sz="4" w:space="0" w:color="auto"/>
              <w:right w:val="nil"/>
            </w:tcBorders>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Energy systems</w:t>
            </w:r>
          </w:p>
        </w:tc>
      </w:tr>
      <w:tr w:rsidR="00DA2197" w:rsidRPr="00A60EFA" w:rsidTr="00225798">
        <w:tc>
          <w:tcPr>
            <w:tcW w:w="3192" w:type="dxa"/>
            <w:vMerge/>
            <w:tcBorders>
              <w:top w:val="nil"/>
              <w:left w:val="nil"/>
              <w:bottom w:val="nil"/>
              <w:right w:val="nil"/>
            </w:tcBorders>
          </w:tcPr>
          <w:p w:rsidR="00DA2197" w:rsidRPr="00A60EFA" w:rsidRDefault="00DA2197" w:rsidP="00397B65">
            <w:pPr>
              <w:spacing w:after="0" w:line="276" w:lineRule="auto"/>
              <w:contextualSpacing/>
              <w:jc w:val="both"/>
              <w:rPr>
                <w:rFonts w:cs="Calibri"/>
                <w:color w:val="000000"/>
                <w:sz w:val="24"/>
                <w:szCs w:val="24"/>
              </w:rPr>
            </w:pPr>
          </w:p>
        </w:tc>
        <w:tc>
          <w:tcPr>
            <w:tcW w:w="6186" w:type="dxa"/>
            <w:tcBorders>
              <w:top w:val="single" w:sz="4" w:space="0" w:color="auto"/>
              <w:left w:val="nil"/>
              <w:bottom w:val="single" w:sz="4" w:space="0" w:color="auto"/>
              <w:right w:val="nil"/>
            </w:tcBorders>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Car Dependency, such as: low carbon transport strategy, living and flexible working patterns, etc.</w:t>
            </w:r>
          </w:p>
        </w:tc>
      </w:tr>
      <w:tr w:rsidR="00DA2197" w:rsidRPr="00A60EFA" w:rsidTr="00225798">
        <w:tc>
          <w:tcPr>
            <w:tcW w:w="3192" w:type="dxa"/>
            <w:vMerge/>
            <w:tcBorders>
              <w:top w:val="nil"/>
              <w:left w:val="nil"/>
              <w:bottom w:val="nil"/>
              <w:right w:val="nil"/>
            </w:tcBorders>
          </w:tcPr>
          <w:p w:rsidR="00DA2197" w:rsidRPr="00A60EFA" w:rsidRDefault="00DA2197" w:rsidP="00397B65">
            <w:pPr>
              <w:spacing w:after="0" w:line="276" w:lineRule="auto"/>
              <w:contextualSpacing/>
              <w:jc w:val="both"/>
              <w:rPr>
                <w:rFonts w:cs="Calibri"/>
                <w:color w:val="000000"/>
                <w:sz w:val="24"/>
                <w:szCs w:val="24"/>
              </w:rPr>
            </w:pPr>
          </w:p>
        </w:tc>
        <w:tc>
          <w:tcPr>
            <w:tcW w:w="6186" w:type="dxa"/>
            <w:tcBorders>
              <w:top w:val="single" w:sz="4" w:space="0" w:color="auto"/>
              <w:left w:val="nil"/>
              <w:bottom w:val="single" w:sz="4" w:space="0" w:color="auto"/>
              <w:right w:val="nil"/>
            </w:tcBorders>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 xml:space="preserve">Waste </w:t>
            </w:r>
            <w:r>
              <w:rPr>
                <w:rFonts w:cs="Calibri"/>
                <w:color w:val="000000"/>
                <w:sz w:val="24"/>
                <w:szCs w:val="24"/>
              </w:rPr>
              <w:t>minimization</w:t>
            </w:r>
          </w:p>
        </w:tc>
      </w:tr>
      <w:tr w:rsidR="00DA2197" w:rsidRPr="00A60EFA" w:rsidTr="00225798">
        <w:tc>
          <w:tcPr>
            <w:tcW w:w="3192" w:type="dxa"/>
            <w:vMerge/>
            <w:tcBorders>
              <w:top w:val="nil"/>
              <w:left w:val="nil"/>
              <w:bottom w:val="nil"/>
              <w:right w:val="nil"/>
            </w:tcBorders>
          </w:tcPr>
          <w:p w:rsidR="00DA2197" w:rsidRPr="00A60EFA" w:rsidRDefault="00DA2197" w:rsidP="00397B65">
            <w:pPr>
              <w:spacing w:after="0" w:line="276" w:lineRule="auto"/>
              <w:contextualSpacing/>
              <w:jc w:val="both"/>
              <w:rPr>
                <w:rFonts w:cs="Calibri"/>
                <w:color w:val="000000"/>
                <w:sz w:val="24"/>
                <w:szCs w:val="24"/>
              </w:rPr>
            </w:pPr>
          </w:p>
        </w:tc>
        <w:tc>
          <w:tcPr>
            <w:tcW w:w="6186" w:type="dxa"/>
            <w:tcBorders>
              <w:top w:val="single" w:sz="4" w:space="0" w:color="auto"/>
              <w:left w:val="nil"/>
              <w:bottom w:val="single" w:sz="4" w:space="0" w:color="auto"/>
              <w:right w:val="nil"/>
            </w:tcBorders>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Food supply</w:t>
            </w:r>
          </w:p>
        </w:tc>
      </w:tr>
      <w:tr w:rsidR="00DA2197" w:rsidRPr="00A60EFA" w:rsidTr="00225798">
        <w:tc>
          <w:tcPr>
            <w:tcW w:w="3192" w:type="dxa"/>
            <w:vMerge/>
            <w:tcBorders>
              <w:top w:val="nil"/>
              <w:left w:val="nil"/>
              <w:bottom w:val="nil"/>
              <w:right w:val="nil"/>
            </w:tcBorders>
          </w:tcPr>
          <w:p w:rsidR="00DA2197" w:rsidRPr="00A60EFA" w:rsidRDefault="00DA2197" w:rsidP="00397B65">
            <w:pPr>
              <w:spacing w:after="0" w:line="276" w:lineRule="auto"/>
              <w:contextualSpacing/>
              <w:jc w:val="both"/>
              <w:rPr>
                <w:rFonts w:cs="Calibri"/>
                <w:color w:val="000000"/>
                <w:sz w:val="24"/>
                <w:szCs w:val="24"/>
              </w:rPr>
            </w:pPr>
          </w:p>
        </w:tc>
        <w:tc>
          <w:tcPr>
            <w:tcW w:w="6186" w:type="dxa"/>
            <w:tcBorders>
              <w:top w:val="single" w:sz="4" w:space="0" w:color="auto"/>
              <w:left w:val="nil"/>
              <w:bottom w:val="single" w:sz="4" w:space="0" w:color="auto"/>
              <w:right w:val="nil"/>
            </w:tcBorders>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 xml:space="preserve">Construction </w:t>
            </w:r>
            <w:proofErr w:type="spellStart"/>
            <w:r w:rsidRPr="00A60EFA">
              <w:rPr>
                <w:rFonts w:cs="Calibri"/>
                <w:color w:val="000000"/>
                <w:sz w:val="24"/>
                <w:szCs w:val="24"/>
              </w:rPr>
              <w:t>proccess</w:t>
            </w:r>
            <w:proofErr w:type="spellEnd"/>
            <w:r w:rsidRPr="00A60EFA">
              <w:rPr>
                <w:rFonts w:cs="Calibri"/>
                <w:color w:val="000000"/>
                <w:sz w:val="24"/>
                <w:szCs w:val="24"/>
              </w:rPr>
              <w:t>/materials</w:t>
            </w:r>
          </w:p>
        </w:tc>
      </w:tr>
      <w:tr w:rsidR="00DA2197" w:rsidRPr="00A60EFA" w:rsidTr="00225798">
        <w:tc>
          <w:tcPr>
            <w:tcW w:w="3192" w:type="dxa"/>
            <w:vMerge/>
            <w:tcBorders>
              <w:top w:val="nil"/>
              <w:left w:val="nil"/>
              <w:bottom w:val="nil"/>
              <w:right w:val="nil"/>
            </w:tcBorders>
          </w:tcPr>
          <w:p w:rsidR="00DA2197" w:rsidRPr="00A60EFA" w:rsidRDefault="00DA2197" w:rsidP="00397B65">
            <w:pPr>
              <w:spacing w:after="0" w:line="276" w:lineRule="auto"/>
              <w:contextualSpacing/>
              <w:jc w:val="both"/>
              <w:rPr>
                <w:rFonts w:cs="Calibri"/>
                <w:color w:val="000000"/>
                <w:sz w:val="24"/>
                <w:szCs w:val="24"/>
              </w:rPr>
            </w:pPr>
          </w:p>
        </w:tc>
        <w:tc>
          <w:tcPr>
            <w:tcW w:w="6186" w:type="dxa"/>
            <w:tcBorders>
              <w:top w:val="single" w:sz="4" w:space="0" w:color="auto"/>
              <w:left w:val="nil"/>
              <w:bottom w:val="single" w:sz="4" w:space="0" w:color="auto"/>
              <w:right w:val="nil"/>
            </w:tcBorders>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Water cycle (management of water resources)</w:t>
            </w:r>
          </w:p>
        </w:tc>
      </w:tr>
      <w:tr w:rsidR="00DA2197" w:rsidRPr="00A60EFA" w:rsidTr="00225798">
        <w:tc>
          <w:tcPr>
            <w:tcW w:w="3192" w:type="dxa"/>
            <w:vMerge w:val="restart"/>
            <w:tcBorders>
              <w:top w:val="nil"/>
              <w:left w:val="nil"/>
              <w:bottom w:val="nil"/>
              <w:right w:val="nil"/>
            </w:tcBorders>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Urban design (Personal, Social, Economic and Material well-being)</w:t>
            </w:r>
          </w:p>
        </w:tc>
        <w:tc>
          <w:tcPr>
            <w:tcW w:w="6186" w:type="dxa"/>
            <w:tcBorders>
              <w:top w:val="single" w:sz="4" w:space="0" w:color="auto"/>
              <w:left w:val="nil"/>
              <w:bottom w:val="single" w:sz="4" w:space="0" w:color="auto"/>
              <w:right w:val="nil"/>
            </w:tcBorders>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Permeability street network</w:t>
            </w:r>
          </w:p>
        </w:tc>
      </w:tr>
      <w:tr w:rsidR="00DA2197" w:rsidRPr="00A60EFA" w:rsidTr="00225798">
        <w:tc>
          <w:tcPr>
            <w:tcW w:w="3192" w:type="dxa"/>
            <w:vMerge/>
            <w:tcBorders>
              <w:top w:val="nil"/>
              <w:left w:val="nil"/>
              <w:bottom w:val="nil"/>
              <w:right w:val="nil"/>
            </w:tcBorders>
          </w:tcPr>
          <w:p w:rsidR="00DA2197" w:rsidRPr="00A60EFA" w:rsidRDefault="00DA2197" w:rsidP="00397B65">
            <w:pPr>
              <w:spacing w:after="0" w:line="276" w:lineRule="auto"/>
              <w:contextualSpacing/>
              <w:jc w:val="both"/>
              <w:rPr>
                <w:rFonts w:cs="Calibri"/>
                <w:color w:val="000000"/>
                <w:sz w:val="24"/>
                <w:szCs w:val="24"/>
              </w:rPr>
            </w:pPr>
          </w:p>
        </w:tc>
        <w:tc>
          <w:tcPr>
            <w:tcW w:w="6186" w:type="dxa"/>
            <w:tcBorders>
              <w:top w:val="single" w:sz="4" w:space="0" w:color="auto"/>
              <w:left w:val="nil"/>
              <w:bottom w:val="single" w:sz="4" w:space="0" w:color="auto"/>
              <w:right w:val="nil"/>
            </w:tcBorders>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Public realm and enclosure of space</w:t>
            </w:r>
          </w:p>
        </w:tc>
      </w:tr>
      <w:tr w:rsidR="00DA2197" w:rsidRPr="00A60EFA" w:rsidTr="00225798">
        <w:tc>
          <w:tcPr>
            <w:tcW w:w="3192" w:type="dxa"/>
            <w:vMerge/>
            <w:tcBorders>
              <w:top w:val="nil"/>
              <w:left w:val="nil"/>
              <w:bottom w:val="nil"/>
              <w:right w:val="nil"/>
            </w:tcBorders>
          </w:tcPr>
          <w:p w:rsidR="00DA2197" w:rsidRPr="00A60EFA" w:rsidRDefault="00DA2197" w:rsidP="00397B65">
            <w:pPr>
              <w:spacing w:after="0" w:line="276" w:lineRule="auto"/>
              <w:contextualSpacing/>
              <w:jc w:val="both"/>
              <w:rPr>
                <w:rFonts w:cs="Calibri"/>
                <w:color w:val="000000"/>
                <w:sz w:val="24"/>
                <w:szCs w:val="24"/>
              </w:rPr>
            </w:pPr>
          </w:p>
        </w:tc>
        <w:tc>
          <w:tcPr>
            <w:tcW w:w="6186" w:type="dxa"/>
            <w:tcBorders>
              <w:top w:val="single" w:sz="4" w:space="0" w:color="auto"/>
              <w:left w:val="nil"/>
              <w:bottom w:val="single" w:sz="4" w:space="0" w:color="auto"/>
              <w:right w:val="nil"/>
            </w:tcBorders>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Density and mix of uses</w:t>
            </w:r>
          </w:p>
        </w:tc>
      </w:tr>
      <w:tr w:rsidR="00DA2197" w:rsidRPr="00A60EFA" w:rsidTr="00225798">
        <w:tc>
          <w:tcPr>
            <w:tcW w:w="3192" w:type="dxa"/>
            <w:vMerge/>
            <w:tcBorders>
              <w:top w:val="nil"/>
              <w:left w:val="nil"/>
              <w:bottom w:val="nil"/>
              <w:right w:val="nil"/>
            </w:tcBorders>
          </w:tcPr>
          <w:p w:rsidR="00DA2197" w:rsidRPr="00A60EFA" w:rsidRDefault="00DA2197" w:rsidP="00397B65">
            <w:pPr>
              <w:spacing w:after="0" w:line="276" w:lineRule="auto"/>
              <w:contextualSpacing/>
              <w:jc w:val="both"/>
              <w:rPr>
                <w:rFonts w:cs="Calibri"/>
                <w:color w:val="000000"/>
                <w:sz w:val="24"/>
                <w:szCs w:val="24"/>
              </w:rPr>
            </w:pPr>
          </w:p>
        </w:tc>
        <w:tc>
          <w:tcPr>
            <w:tcW w:w="6186" w:type="dxa"/>
            <w:tcBorders>
              <w:top w:val="single" w:sz="4" w:space="0" w:color="auto"/>
              <w:left w:val="nil"/>
              <w:bottom w:val="single" w:sz="4" w:space="0" w:color="auto"/>
              <w:right w:val="nil"/>
            </w:tcBorders>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Quality, diversity and distinctiveness</w:t>
            </w:r>
          </w:p>
        </w:tc>
      </w:tr>
      <w:tr w:rsidR="00DA2197" w:rsidRPr="00A60EFA" w:rsidTr="00225798">
        <w:tc>
          <w:tcPr>
            <w:tcW w:w="3192" w:type="dxa"/>
            <w:vMerge/>
            <w:tcBorders>
              <w:top w:val="nil"/>
              <w:left w:val="nil"/>
              <w:bottom w:val="single" w:sz="4" w:space="0" w:color="auto"/>
              <w:right w:val="nil"/>
            </w:tcBorders>
          </w:tcPr>
          <w:p w:rsidR="00DA2197" w:rsidRPr="00A60EFA" w:rsidRDefault="00DA2197" w:rsidP="00397B65">
            <w:pPr>
              <w:spacing w:after="0" w:line="276" w:lineRule="auto"/>
              <w:contextualSpacing/>
              <w:jc w:val="both"/>
              <w:rPr>
                <w:rFonts w:cs="Calibri"/>
                <w:color w:val="000000"/>
                <w:sz w:val="24"/>
                <w:szCs w:val="24"/>
              </w:rPr>
            </w:pPr>
          </w:p>
        </w:tc>
        <w:tc>
          <w:tcPr>
            <w:tcW w:w="6186" w:type="dxa"/>
            <w:tcBorders>
              <w:top w:val="single" w:sz="4" w:space="0" w:color="auto"/>
              <w:left w:val="nil"/>
              <w:bottom w:val="single" w:sz="4" w:space="0" w:color="auto"/>
              <w:right w:val="nil"/>
            </w:tcBorders>
          </w:tcPr>
          <w:p w:rsidR="00DA2197" w:rsidRPr="00A60EFA" w:rsidRDefault="00DA2197" w:rsidP="00397B65">
            <w:pPr>
              <w:spacing w:after="0" w:line="276" w:lineRule="auto"/>
              <w:contextualSpacing/>
              <w:jc w:val="both"/>
              <w:rPr>
                <w:rFonts w:cs="Calibri"/>
                <w:color w:val="000000"/>
                <w:sz w:val="24"/>
                <w:szCs w:val="24"/>
              </w:rPr>
            </w:pPr>
            <w:proofErr w:type="spellStart"/>
            <w:r w:rsidRPr="00A60EFA">
              <w:rPr>
                <w:rFonts w:cs="Calibri"/>
                <w:color w:val="000000"/>
                <w:sz w:val="24"/>
                <w:szCs w:val="24"/>
              </w:rPr>
              <w:t>Bioversity</w:t>
            </w:r>
            <w:proofErr w:type="spellEnd"/>
            <w:r w:rsidRPr="00A60EFA">
              <w:rPr>
                <w:rFonts w:cs="Calibri"/>
                <w:color w:val="000000"/>
                <w:sz w:val="24"/>
                <w:szCs w:val="24"/>
              </w:rPr>
              <w:t xml:space="preserve"> by Design</w:t>
            </w:r>
          </w:p>
        </w:tc>
      </w:tr>
    </w:tbl>
    <w:p w:rsidR="00DA2197" w:rsidRPr="00A60EFA" w:rsidRDefault="00DA2197" w:rsidP="00397B65">
      <w:pPr>
        <w:spacing w:after="0" w:line="276" w:lineRule="auto"/>
        <w:contextualSpacing/>
        <w:jc w:val="both"/>
        <w:rPr>
          <w:rFonts w:cs="Calibri"/>
          <w:color w:val="000000"/>
          <w:sz w:val="24"/>
          <w:szCs w:val="24"/>
        </w:rPr>
      </w:pPr>
    </w:p>
    <w:p w:rsidR="00DA2197" w:rsidRDefault="00DA2197" w:rsidP="00397B65">
      <w:pPr>
        <w:spacing w:after="0" w:line="276" w:lineRule="auto"/>
        <w:contextualSpacing/>
        <w:jc w:val="both"/>
        <w:rPr>
          <w:rFonts w:cs="Calibri"/>
          <w:color w:val="000000"/>
          <w:sz w:val="24"/>
          <w:szCs w:val="24"/>
        </w:rPr>
      </w:pPr>
    </w:p>
    <w:p w:rsidR="00DA2197" w:rsidRPr="006B24CB" w:rsidRDefault="00DA2197" w:rsidP="00397B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eastAsia="Times New Roman" w:cs="Calibri"/>
          <w:sz w:val="24"/>
          <w:szCs w:val="24"/>
        </w:rPr>
      </w:pPr>
      <w:r w:rsidRPr="006B24CB">
        <w:rPr>
          <w:rFonts w:eastAsia="Times New Roman" w:cs="Calibri"/>
          <w:sz w:val="24"/>
          <w:szCs w:val="24"/>
        </w:rPr>
        <w:t xml:space="preserve">In the case of Indonesia, many development policies have been launched during the last five decades, especially in the scope of policy and implementation to improve infrastructure, settlements and housing, and the development of public spaces. Some developments in the housing providing were the construction of flats that accommodate urban communities whose live </w:t>
      </w:r>
      <w:r>
        <w:rPr>
          <w:rFonts w:eastAsia="Times New Roman" w:cs="Calibri"/>
          <w:sz w:val="24"/>
          <w:szCs w:val="24"/>
        </w:rPr>
        <w:t xml:space="preserve">improperly </w:t>
      </w:r>
      <w:r w:rsidRPr="006B24CB">
        <w:rPr>
          <w:rFonts w:eastAsia="Times New Roman" w:cs="Calibri"/>
          <w:sz w:val="24"/>
          <w:szCs w:val="24"/>
        </w:rPr>
        <w:t xml:space="preserve">on the banks of rivers, or less habitable </w:t>
      </w:r>
      <w:r w:rsidRPr="003138A4">
        <w:rPr>
          <w:rFonts w:eastAsia="Times New Roman" w:cs="Calibri"/>
          <w:sz w:val="24"/>
          <w:szCs w:val="24"/>
        </w:rPr>
        <w:t>housing</w:t>
      </w:r>
      <w:r>
        <w:rPr>
          <w:rFonts w:eastAsia="Times New Roman" w:cs="Calibri"/>
          <w:sz w:val="24"/>
          <w:szCs w:val="24"/>
        </w:rPr>
        <w:t xml:space="preserve"> (</w:t>
      </w:r>
      <w:proofErr w:type="spellStart"/>
      <w:r>
        <w:rPr>
          <w:rFonts w:eastAsia="Times New Roman" w:cs="Calibri"/>
          <w:sz w:val="24"/>
          <w:szCs w:val="24"/>
        </w:rPr>
        <w:t>Srinaga</w:t>
      </w:r>
      <w:proofErr w:type="spellEnd"/>
      <w:r>
        <w:rPr>
          <w:rFonts w:eastAsia="Times New Roman" w:cs="Calibri"/>
          <w:sz w:val="24"/>
          <w:szCs w:val="24"/>
        </w:rPr>
        <w:t xml:space="preserve">, 2014 &amp; </w:t>
      </w:r>
      <w:proofErr w:type="spellStart"/>
      <w:r>
        <w:rPr>
          <w:rFonts w:eastAsia="Times New Roman" w:cs="Calibri"/>
          <w:sz w:val="24"/>
          <w:szCs w:val="24"/>
        </w:rPr>
        <w:t>Srinaga</w:t>
      </w:r>
      <w:proofErr w:type="spellEnd"/>
      <w:r>
        <w:rPr>
          <w:rFonts w:eastAsia="Times New Roman" w:cs="Calibri"/>
          <w:sz w:val="24"/>
          <w:szCs w:val="24"/>
        </w:rPr>
        <w:t xml:space="preserve">, Martin and </w:t>
      </w:r>
      <w:proofErr w:type="spellStart"/>
      <w:r>
        <w:rPr>
          <w:rFonts w:eastAsia="Times New Roman" w:cs="Calibri"/>
          <w:sz w:val="24"/>
          <w:szCs w:val="24"/>
        </w:rPr>
        <w:t>Hidayat</w:t>
      </w:r>
      <w:proofErr w:type="spellEnd"/>
      <w:r>
        <w:rPr>
          <w:rFonts w:eastAsia="Times New Roman" w:cs="Calibri"/>
          <w:sz w:val="24"/>
          <w:szCs w:val="24"/>
        </w:rPr>
        <w:t>, 2015)</w:t>
      </w:r>
      <w:r w:rsidRPr="006B24CB">
        <w:rPr>
          <w:rFonts w:eastAsia="Times New Roman" w:cs="Calibri"/>
          <w:sz w:val="24"/>
          <w:szCs w:val="24"/>
        </w:rPr>
        <w:t>.</w:t>
      </w:r>
    </w:p>
    <w:p w:rsidR="00DA2197" w:rsidRDefault="00DA2197" w:rsidP="00397B65">
      <w:pPr>
        <w:spacing w:after="0" w:line="276" w:lineRule="auto"/>
        <w:contextualSpacing/>
        <w:jc w:val="both"/>
        <w:rPr>
          <w:rFonts w:cs="Calibri"/>
          <w:color w:val="000000"/>
          <w:sz w:val="24"/>
          <w:szCs w:val="24"/>
        </w:rPr>
      </w:pPr>
    </w:p>
    <w:p w:rsidR="00DA2197" w:rsidRDefault="00DA2197" w:rsidP="00397B65">
      <w:pPr>
        <w:spacing w:after="0" w:line="276" w:lineRule="auto"/>
        <w:contextualSpacing/>
        <w:jc w:val="both"/>
        <w:rPr>
          <w:rFonts w:cs="Calibri"/>
          <w:color w:val="000000"/>
          <w:sz w:val="24"/>
          <w:szCs w:val="24"/>
        </w:rPr>
      </w:pPr>
    </w:p>
    <w:p w:rsidR="00DA2197" w:rsidRDefault="00DA2197" w:rsidP="00397B65">
      <w:pPr>
        <w:spacing w:after="0" w:line="276" w:lineRule="auto"/>
        <w:contextualSpacing/>
        <w:jc w:val="both"/>
        <w:rPr>
          <w:rFonts w:cs="Calibri"/>
          <w:color w:val="000000"/>
          <w:sz w:val="24"/>
          <w:szCs w:val="24"/>
        </w:rPr>
      </w:pPr>
    </w:p>
    <w:p w:rsidR="00DA2197" w:rsidRDefault="00DA2197" w:rsidP="00397B65">
      <w:pPr>
        <w:spacing w:after="0" w:line="276" w:lineRule="auto"/>
        <w:contextualSpacing/>
        <w:jc w:val="both"/>
        <w:rPr>
          <w:rFonts w:cs="Calibri"/>
          <w:color w:val="000000"/>
          <w:sz w:val="24"/>
          <w:szCs w:val="24"/>
        </w:rPr>
      </w:pPr>
    </w:p>
    <w:p w:rsidR="00DA2197" w:rsidRDefault="00DA2197" w:rsidP="00397B65">
      <w:pPr>
        <w:spacing w:after="0" w:line="276" w:lineRule="auto"/>
        <w:contextualSpacing/>
        <w:jc w:val="both"/>
        <w:rPr>
          <w:rFonts w:cs="Calibri"/>
          <w:color w:val="000000"/>
          <w:sz w:val="24"/>
          <w:szCs w:val="24"/>
        </w:rPr>
      </w:pPr>
    </w:p>
    <w:p w:rsidR="00DA2197" w:rsidRPr="00A60EFA" w:rsidRDefault="00DA2197" w:rsidP="00397B65">
      <w:pPr>
        <w:spacing w:after="0" w:line="276" w:lineRule="auto"/>
        <w:contextualSpacing/>
        <w:jc w:val="both"/>
        <w:rPr>
          <w:rFonts w:cs="Calibri"/>
          <w:color w:val="000000"/>
          <w:sz w:val="24"/>
          <w:szCs w:val="24"/>
        </w:rPr>
      </w:pPr>
    </w:p>
    <w:p w:rsidR="00DA2197" w:rsidRPr="00A60EFA" w:rsidRDefault="00DA2197" w:rsidP="00397B65">
      <w:pPr>
        <w:spacing w:after="0" w:line="276" w:lineRule="auto"/>
        <w:contextualSpacing/>
        <w:jc w:val="both"/>
        <w:rPr>
          <w:rFonts w:cs="Calibri"/>
          <w:color w:val="000000"/>
          <w:sz w:val="24"/>
          <w:szCs w:val="24"/>
        </w:rPr>
      </w:pPr>
    </w:p>
    <w:p w:rsidR="00DA2197" w:rsidRPr="00A60EFA" w:rsidRDefault="00DA2197" w:rsidP="00397B65">
      <w:pPr>
        <w:spacing w:after="0" w:line="276" w:lineRule="auto"/>
        <w:contextualSpacing/>
        <w:jc w:val="both"/>
        <w:rPr>
          <w:rFonts w:cs="Calibri"/>
          <w:color w:val="000000"/>
          <w:sz w:val="24"/>
          <w:szCs w:val="24"/>
        </w:rPr>
      </w:pPr>
      <w:r>
        <w:rPr>
          <w:rFonts w:cs="Calibri"/>
          <w:b/>
          <w:noProof/>
          <w:sz w:val="24"/>
          <w:szCs w:val="24"/>
        </w:rPr>
        <w:drawing>
          <wp:inline distT="0" distB="0" distL="0" distR="0" wp14:anchorId="0ED10690" wp14:editId="03F569E1">
            <wp:extent cx="5930265" cy="1284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0265" cy="1284605"/>
                    </a:xfrm>
                    <a:prstGeom prst="rect">
                      <a:avLst/>
                    </a:prstGeom>
                    <a:noFill/>
                    <a:ln>
                      <a:noFill/>
                    </a:ln>
                  </pic:spPr>
                </pic:pic>
              </a:graphicData>
            </a:graphic>
          </wp:inline>
        </w:drawing>
      </w:r>
    </w:p>
    <w:p w:rsidR="00A822B6" w:rsidRPr="00A822B6" w:rsidRDefault="00DA2197" w:rsidP="00397B65">
      <w:pPr>
        <w:spacing w:after="0" w:line="276" w:lineRule="auto"/>
        <w:contextualSpacing/>
        <w:jc w:val="both"/>
        <w:rPr>
          <w:rFonts w:cs="Calibri"/>
          <w:sz w:val="24"/>
          <w:szCs w:val="24"/>
        </w:rPr>
      </w:pPr>
      <w:r>
        <w:rPr>
          <w:rFonts w:cs="Calibri"/>
          <w:b/>
          <w:noProof/>
          <w:sz w:val="24"/>
          <w:szCs w:val="24"/>
        </w:rPr>
        <w:lastRenderedPageBreak/>
        <w:drawing>
          <wp:inline distT="0" distB="0" distL="0" distR="0" wp14:anchorId="78EB8C9D" wp14:editId="7F7E65DB">
            <wp:extent cx="5941060" cy="461962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60" cy="4619625"/>
                    </a:xfrm>
                    <a:prstGeom prst="rect">
                      <a:avLst/>
                    </a:prstGeom>
                    <a:noFill/>
                    <a:ln>
                      <a:noFill/>
                    </a:ln>
                  </pic:spPr>
                </pic:pic>
              </a:graphicData>
            </a:graphic>
          </wp:inline>
        </w:drawing>
      </w:r>
      <w:r w:rsidRPr="00A60EFA">
        <w:rPr>
          <w:rFonts w:cs="Calibri"/>
          <w:sz w:val="24"/>
          <w:szCs w:val="24"/>
        </w:rPr>
        <w:t xml:space="preserve">Figure 4.  Flats </w:t>
      </w:r>
      <w:proofErr w:type="spellStart"/>
      <w:r w:rsidRPr="00A60EFA">
        <w:rPr>
          <w:rFonts w:cs="Calibri"/>
          <w:i/>
          <w:sz w:val="24"/>
          <w:szCs w:val="24"/>
        </w:rPr>
        <w:t>Kampung</w:t>
      </w:r>
      <w:proofErr w:type="spellEnd"/>
      <w:r w:rsidRPr="00A60EFA">
        <w:rPr>
          <w:rFonts w:cs="Calibri"/>
          <w:sz w:val="24"/>
          <w:szCs w:val="24"/>
        </w:rPr>
        <w:t xml:space="preserve"> and Row Houses or Row </w:t>
      </w:r>
      <w:proofErr w:type="spellStart"/>
      <w:r w:rsidRPr="00A60EFA">
        <w:rPr>
          <w:rFonts w:cs="Calibri"/>
          <w:i/>
          <w:sz w:val="24"/>
          <w:szCs w:val="24"/>
        </w:rPr>
        <w:t>Kampung</w:t>
      </w:r>
      <w:proofErr w:type="spellEnd"/>
      <w:r w:rsidRPr="00A60EFA">
        <w:rPr>
          <w:rFonts w:cs="Calibri"/>
          <w:i/>
          <w:sz w:val="24"/>
          <w:szCs w:val="24"/>
        </w:rPr>
        <w:t xml:space="preserve"> </w:t>
      </w:r>
      <w:r w:rsidRPr="00A60EFA">
        <w:rPr>
          <w:rFonts w:cs="Calibri"/>
          <w:sz w:val="24"/>
          <w:szCs w:val="24"/>
        </w:rPr>
        <w:t xml:space="preserve">in Jakarta </w:t>
      </w:r>
    </w:p>
    <w:p w:rsidR="00DA2197" w:rsidRPr="00B71899" w:rsidRDefault="00DA2197" w:rsidP="00397B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eastAsia="Times New Roman" w:cs="Calibri"/>
          <w:sz w:val="24"/>
          <w:szCs w:val="24"/>
        </w:rPr>
      </w:pPr>
      <w:r w:rsidRPr="00B71899">
        <w:rPr>
          <w:rFonts w:eastAsia="Times New Roman" w:cs="Calibri"/>
          <w:sz w:val="24"/>
          <w:szCs w:val="24"/>
        </w:rPr>
        <w:t>The implementation of the existing policies has produced good results. However, the micro problems in individuals, communities, lifestyle characteristics of Jakarta community and migrants, need more appropriate strategy in dealing with social, cultural and economic problems. The people are already accustomed to work in and around the house. The activities in the micro space of city need to be handled in three focuses of development, namely:</w:t>
      </w:r>
    </w:p>
    <w:p w:rsidR="00DA2197" w:rsidRPr="00B71899" w:rsidRDefault="00DA2197" w:rsidP="00397B65">
      <w:pPr>
        <w:spacing w:after="0" w:line="276" w:lineRule="auto"/>
        <w:contextualSpacing/>
        <w:jc w:val="both"/>
        <w:rPr>
          <w:rFonts w:cs="Calibri"/>
          <w:sz w:val="24"/>
          <w:szCs w:val="24"/>
        </w:rPr>
      </w:pPr>
    </w:p>
    <w:p w:rsidR="00DA2197" w:rsidRPr="00B71899" w:rsidRDefault="00DA2197" w:rsidP="00397B65">
      <w:pPr>
        <w:numPr>
          <w:ilvl w:val="0"/>
          <w:numId w:val="3"/>
        </w:numPr>
        <w:shd w:val="clear" w:color="auto" w:fill="F8F9FA"/>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360"/>
        <w:contextualSpacing/>
        <w:jc w:val="both"/>
        <w:rPr>
          <w:rFonts w:eastAsia="Times New Roman" w:cs="Calibri"/>
          <w:sz w:val="24"/>
          <w:szCs w:val="24"/>
        </w:rPr>
      </w:pPr>
      <w:r w:rsidRPr="00B71899">
        <w:rPr>
          <w:rFonts w:eastAsia="Times New Roman" w:cs="Calibri"/>
          <w:sz w:val="24"/>
          <w:szCs w:val="24"/>
        </w:rPr>
        <w:t>Activities and culture (culture heritage) which is a legacy that lives continuously, such as areas / communities with selling / market activities and traditional public spaces, such as roads, parks and fields.</w:t>
      </w:r>
    </w:p>
    <w:p w:rsidR="00DA2197" w:rsidRPr="006B24CB" w:rsidRDefault="00DA2197" w:rsidP="00397B65">
      <w:pPr>
        <w:numPr>
          <w:ilvl w:val="0"/>
          <w:numId w:val="3"/>
        </w:numPr>
        <w:shd w:val="clear" w:color="auto" w:fill="F8F9FA"/>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360"/>
        <w:contextualSpacing/>
        <w:jc w:val="both"/>
        <w:rPr>
          <w:rFonts w:eastAsia="Times New Roman" w:cs="Calibri"/>
          <w:sz w:val="24"/>
          <w:szCs w:val="24"/>
        </w:rPr>
      </w:pPr>
      <w:r w:rsidRPr="006B24CB">
        <w:rPr>
          <w:rFonts w:eastAsia="Times New Roman" w:cs="Calibri"/>
          <w:sz w:val="24"/>
          <w:szCs w:val="24"/>
        </w:rPr>
        <w:t>The development of popular public spaces, with large-scale economies such as malls that remain in a city.</w:t>
      </w:r>
    </w:p>
    <w:p w:rsidR="00DA2197" w:rsidRDefault="00DA2197" w:rsidP="00397B65">
      <w:pPr>
        <w:numPr>
          <w:ilvl w:val="0"/>
          <w:numId w:val="3"/>
        </w:numPr>
        <w:shd w:val="clear" w:color="auto" w:fill="F8F9FA"/>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360"/>
        <w:contextualSpacing/>
        <w:jc w:val="both"/>
        <w:rPr>
          <w:rFonts w:eastAsia="Times New Roman" w:cs="Calibri"/>
          <w:sz w:val="24"/>
          <w:szCs w:val="24"/>
        </w:rPr>
      </w:pPr>
      <w:r w:rsidRPr="006B24CB">
        <w:rPr>
          <w:rFonts w:eastAsia="Times New Roman" w:cs="Calibri"/>
          <w:sz w:val="24"/>
          <w:szCs w:val="24"/>
        </w:rPr>
        <w:t>The development of alternative public spaces, such as maintaining local traditions that characterize a city in Indonesia, including Jakarta as a metropolitan city.</w:t>
      </w:r>
    </w:p>
    <w:p w:rsidR="00A822B6" w:rsidRPr="00A822B6" w:rsidRDefault="00A822B6" w:rsidP="00397B65">
      <w:pPr>
        <w:shd w:val="clear" w:color="auto" w:fill="F8F9FA"/>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360"/>
        <w:contextualSpacing/>
        <w:jc w:val="both"/>
        <w:rPr>
          <w:rFonts w:eastAsia="Times New Roman" w:cs="Calibri"/>
          <w:sz w:val="24"/>
          <w:szCs w:val="24"/>
        </w:rPr>
      </w:pPr>
    </w:p>
    <w:p w:rsidR="00DA2197" w:rsidRPr="006B24CB" w:rsidRDefault="00DA2197" w:rsidP="00397B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eastAsia="Times New Roman" w:cs="Calibri"/>
          <w:b/>
          <w:sz w:val="24"/>
          <w:szCs w:val="24"/>
        </w:rPr>
      </w:pPr>
      <w:r w:rsidRPr="006B24CB">
        <w:rPr>
          <w:rFonts w:eastAsia="Times New Roman" w:cs="Calibri"/>
          <w:b/>
          <w:sz w:val="24"/>
          <w:szCs w:val="24"/>
        </w:rPr>
        <w:t>Strategic Planning Solution and Development</w:t>
      </w:r>
    </w:p>
    <w:p w:rsidR="00DA2197" w:rsidRPr="006B24CB" w:rsidRDefault="00DA2197" w:rsidP="00397B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eastAsia="Times New Roman" w:cs="Calibri"/>
          <w:sz w:val="24"/>
          <w:szCs w:val="24"/>
        </w:rPr>
      </w:pPr>
      <w:r w:rsidRPr="006B24CB">
        <w:rPr>
          <w:rFonts w:eastAsia="Times New Roman" w:cs="Calibri"/>
          <w:sz w:val="24"/>
          <w:szCs w:val="24"/>
        </w:rPr>
        <w:lastRenderedPageBreak/>
        <w:t xml:space="preserve">The needs and geographical location / urban settlements </w:t>
      </w:r>
      <w:r>
        <w:rPr>
          <w:rFonts w:eastAsia="Times New Roman" w:cs="Calibri"/>
          <w:sz w:val="24"/>
          <w:szCs w:val="24"/>
        </w:rPr>
        <w:t xml:space="preserve">in Jakarta </w:t>
      </w:r>
      <w:r w:rsidRPr="006B24CB">
        <w:rPr>
          <w:rFonts w:eastAsia="Times New Roman" w:cs="Calibri"/>
          <w:sz w:val="24"/>
          <w:szCs w:val="24"/>
        </w:rPr>
        <w:t>require handling transitional space such as the improvement of urban public space</w:t>
      </w:r>
      <w:r>
        <w:rPr>
          <w:rFonts w:eastAsia="Times New Roman" w:cs="Calibri"/>
          <w:sz w:val="24"/>
          <w:szCs w:val="24"/>
        </w:rPr>
        <w:t xml:space="preserve"> (</w:t>
      </w:r>
      <w:proofErr w:type="spellStart"/>
      <w:r>
        <w:rPr>
          <w:rFonts w:eastAsia="Times New Roman" w:cs="Calibri"/>
          <w:sz w:val="24"/>
          <w:szCs w:val="24"/>
        </w:rPr>
        <w:t>Srinaga</w:t>
      </w:r>
      <w:proofErr w:type="spellEnd"/>
      <w:r>
        <w:rPr>
          <w:rFonts w:eastAsia="Times New Roman" w:cs="Calibri"/>
          <w:sz w:val="24"/>
          <w:szCs w:val="24"/>
        </w:rPr>
        <w:t>, 2012)</w:t>
      </w:r>
      <w:r w:rsidRPr="006B24CB">
        <w:rPr>
          <w:rFonts w:eastAsia="Times New Roman" w:cs="Calibri"/>
          <w:sz w:val="24"/>
          <w:szCs w:val="24"/>
        </w:rPr>
        <w:t>. The use of city public space in Jakarta, needs to create alternative public spaces such as culinary areas, special trade areas that are closely intertwined with other urban public spaces, provided with adequate pedestrian and city transportation.</w:t>
      </w:r>
    </w:p>
    <w:p w:rsidR="00DA2197"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Designed activities need to be adapted to the needs of the community and becomes the mirror of the community. Several strategies which can be performed to solve the problems of city spaces in Jakarta and its surrounding areas are as follows</w:t>
      </w:r>
      <w:r w:rsidR="009C78B2">
        <w:rPr>
          <w:rFonts w:cs="Calibri"/>
          <w:color w:val="000000"/>
          <w:sz w:val="24"/>
          <w:szCs w:val="24"/>
        </w:rPr>
        <w:t xml:space="preserve"> (Paul, 1993, </w:t>
      </w:r>
      <w:proofErr w:type="spellStart"/>
      <w:r w:rsidR="009C78B2">
        <w:rPr>
          <w:rFonts w:cs="Calibri"/>
          <w:color w:val="000000"/>
          <w:sz w:val="24"/>
          <w:szCs w:val="24"/>
        </w:rPr>
        <w:t>Srinaga</w:t>
      </w:r>
      <w:proofErr w:type="spellEnd"/>
      <w:r w:rsidR="009C78B2">
        <w:rPr>
          <w:rFonts w:cs="Calibri"/>
          <w:color w:val="000000"/>
          <w:sz w:val="24"/>
          <w:szCs w:val="24"/>
        </w:rPr>
        <w:t>, 2013)</w:t>
      </w:r>
      <w:r w:rsidRPr="00A60EFA">
        <w:rPr>
          <w:rFonts w:cs="Calibri"/>
          <w:color w:val="000000"/>
          <w:sz w:val="24"/>
          <w:szCs w:val="24"/>
        </w:rPr>
        <w:t>:</w:t>
      </w:r>
    </w:p>
    <w:p w:rsidR="00DA2197" w:rsidRDefault="00DA2197" w:rsidP="00397B65">
      <w:pPr>
        <w:spacing w:after="0" w:line="276" w:lineRule="auto"/>
        <w:contextualSpacing/>
        <w:jc w:val="both"/>
        <w:rPr>
          <w:rFonts w:cs="Calibri"/>
          <w:sz w:val="24"/>
          <w:szCs w:val="24"/>
        </w:rPr>
      </w:pPr>
    </w:p>
    <w:p w:rsidR="00A822B6" w:rsidRDefault="00A822B6" w:rsidP="00397B65">
      <w:pPr>
        <w:spacing w:after="0" w:line="276" w:lineRule="auto"/>
        <w:contextualSpacing/>
        <w:jc w:val="both"/>
        <w:rPr>
          <w:rFonts w:cs="Calibri"/>
          <w:sz w:val="24"/>
          <w:szCs w:val="24"/>
        </w:rPr>
      </w:pPr>
    </w:p>
    <w:p w:rsidR="00A822B6" w:rsidRDefault="00A822B6" w:rsidP="00397B65">
      <w:pPr>
        <w:spacing w:after="0" w:line="276" w:lineRule="auto"/>
        <w:contextualSpacing/>
        <w:jc w:val="both"/>
        <w:rPr>
          <w:rFonts w:cs="Calibri"/>
          <w:sz w:val="24"/>
          <w:szCs w:val="24"/>
        </w:rPr>
      </w:pPr>
    </w:p>
    <w:p w:rsidR="00A822B6" w:rsidRPr="00A60EFA" w:rsidRDefault="00A822B6" w:rsidP="00397B65">
      <w:pPr>
        <w:spacing w:after="0" w:line="276" w:lineRule="auto"/>
        <w:contextualSpacing/>
        <w:jc w:val="both"/>
        <w:rPr>
          <w:rFonts w:cs="Calibri"/>
          <w:sz w:val="24"/>
          <w:szCs w:val="24"/>
        </w:rPr>
      </w:pPr>
    </w:p>
    <w:tbl>
      <w:tblPr>
        <w:tblW w:w="0" w:type="auto"/>
        <w:tblBorders>
          <w:top w:val="single" w:sz="4" w:space="0" w:color="000000"/>
          <w:bottom w:val="single" w:sz="4" w:space="0" w:color="000000"/>
          <w:insideH w:val="single" w:sz="4" w:space="0" w:color="000000"/>
        </w:tblBorders>
        <w:tblLook w:val="04A0" w:firstRow="1" w:lastRow="0" w:firstColumn="1" w:lastColumn="0" w:noHBand="0" w:noVBand="1"/>
      </w:tblPr>
      <w:tblGrid>
        <w:gridCol w:w="2006"/>
        <w:gridCol w:w="7492"/>
      </w:tblGrid>
      <w:tr w:rsidR="00DA2197" w:rsidRPr="00A60EFA" w:rsidTr="00225798">
        <w:tc>
          <w:tcPr>
            <w:tcW w:w="2006" w:type="dxa"/>
          </w:tcPr>
          <w:p w:rsidR="00DA2197" w:rsidRPr="00A60EFA" w:rsidRDefault="00DA2197" w:rsidP="00397B65">
            <w:pPr>
              <w:spacing w:after="0" w:line="276" w:lineRule="auto"/>
              <w:contextualSpacing/>
              <w:jc w:val="both"/>
              <w:rPr>
                <w:rFonts w:cs="Calibri"/>
                <w:b/>
                <w:color w:val="000000"/>
                <w:sz w:val="24"/>
                <w:szCs w:val="24"/>
              </w:rPr>
            </w:pPr>
            <w:r w:rsidRPr="00A60EFA">
              <w:rPr>
                <w:rFonts w:cs="Calibri"/>
                <w:b/>
                <w:color w:val="000000"/>
                <w:sz w:val="24"/>
                <w:szCs w:val="24"/>
              </w:rPr>
              <w:t>Problems/themes</w:t>
            </w:r>
          </w:p>
        </w:tc>
        <w:tc>
          <w:tcPr>
            <w:tcW w:w="7492" w:type="dxa"/>
          </w:tcPr>
          <w:p w:rsidR="00DA2197" w:rsidRPr="00A60EFA" w:rsidRDefault="00DA2197" w:rsidP="00397B65">
            <w:pPr>
              <w:spacing w:after="0" w:line="276" w:lineRule="auto"/>
              <w:contextualSpacing/>
              <w:jc w:val="both"/>
              <w:rPr>
                <w:rFonts w:cs="Calibri"/>
                <w:b/>
                <w:color w:val="000000"/>
                <w:sz w:val="24"/>
                <w:szCs w:val="24"/>
              </w:rPr>
            </w:pPr>
            <w:r w:rsidRPr="00A60EFA">
              <w:rPr>
                <w:rFonts w:cs="Calibri"/>
                <w:b/>
                <w:color w:val="000000"/>
                <w:sz w:val="24"/>
                <w:szCs w:val="24"/>
              </w:rPr>
              <w:t>Strategies/suggestion</w:t>
            </w:r>
          </w:p>
        </w:tc>
      </w:tr>
      <w:tr w:rsidR="00DA2197" w:rsidRPr="00A60EFA" w:rsidTr="00225798">
        <w:tc>
          <w:tcPr>
            <w:tcW w:w="2006" w:type="dxa"/>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Access and Permeability</w:t>
            </w:r>
          </w:p>
        </w:tc>
        <w:tc>
          <w:tcPr>
            <w:tcW w:w="7492" w:type="dxa"/>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Raising permeability by creating access and close relation / interaction  with the surrounding environment</w:t>
            </w:r>
          </w:p>
        </w:tc>
      </w:tr>
      <w:tr w:rsidR="00DA2197" w:rsidRPr="00A60EFA" w:rsidTr="00225798">
        <w:trPr>
          <w:trHeight w:val="620"/>
        </w:trPr>
        <w:tc>
          <w:tcPr>
            <w:tcW w:w="2006" w:type="dxa"/>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Socio-cultural</w:t>
            </w:r>
          </w:p>
        </w:tc>
        <w:tc>
          <w:tcPr>
            <w:tcW w:w="7492" w:type="dxa"/>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Creating joint activities and public spaces /inter-spaces</w:t>
            </w:r>
          </w:p>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 xml:space="preserve">Providing joint activities like joint sports activities, traditional and modern food , </w:t>
            </w:r>
            <w:proofErr w:type="spellStart"/>
            <w:r w:rsidRPr="00A60EFA">
              <w:rPr>
                <w:rFonts w:cs="Calibri"/>
                <w:color w:val="000000"/>
                <w:sz w:val="24"/>
                <w:szCs w:val="24"/>
              </w:rPr>
              <w:t>etc</w:t>
            </w:r>
            <w:proofErr w:type="spellEnd"/>
          </w:p>
        </w:tc>
      </w:tr>
      <w:tr w:rsidR="00DA2197" w:rsidRPr="00A60EFA" w:rsidTr="00225798">
        <w:trPr>
          <w:trHeight w:val="800"/>
        </w:trPr>
        <w:tc>
          <w:tcPr>
            <w:tcW w:w="2006" w:type="dxa"/>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History</w:t>
            </w:r>
          </w:p>
        </w:tc>
        <w:tc>
          <w:tcPr>
            <w:tcW w:w="7492" w:type="dxa"/>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 xml:space="preserve">Returning collective memory, in the forms of food and beverages, goods selling, </w:t>
            </w:r>
            <w:proofErr w:type="spellStart"/>
            <w:r w:rsidRPr="00A60EFA">
              <w:rPr>
                <w:rFonts w:cs="Calibri"/>
                <w:color w:val="000000"/>
                <w:sz w:val="24"/>
                <w:szCs w:val="24"/>
              </w:rPr>
              <w:t>etc</w:t>
            </w:r>
            <w:proofErr w:type="spellEnd"/>
          </w:p>
        </w:tc>
      </w:tr>
      <w:tr w:rsidR="00DA2197" w:rsidRPr="00A60EFA" w:rsidTr="00225798">
        <w:tc>
          <w:tcPr>
            <w:tcW w:w="2006" w:type="dxa"/>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Time and activity</w:t>
            </w:r>
          </w:p>
        </w:tc>
        <w:tc>
          <w:tcPr>
            <w:tcW w:w="7492" w:type="dxa"/>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Creating activities with longer operational time, in line with Jakarta ‘s community lifestyle which often gather outside their houses after dinner time</w:t>
            </w:r>
          </w:p>
        </w:tc>
      </w:tr>
      <w:tr w:rsidR="00DA2197" w:rsidRPr="00A60EFA" w:rsidTr="00225798">
        <w:tc>
          <w:tcPr>
            <w:tcW w:w="2006" w:type="dxa"/>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"Design"</w:t>
            </w:r>
          </w:p>
        </w:tc>
        <w:tc>
          <w:tcPr>
            <w:tcW w:w="7492" w:type="dxa"/>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Combining new design without leaving its local genius</w:t>
            </w:r>
          </w:p>
        </w:tc>
      </w:tr>
      <w:tr w:rsidR="00DA2197" w:rsidRPr="00A60EFA" w:rsidTr="00225798">
        <w:tc>
          <w:tcPr>
            <w:tcW w:w="2006" w:type="dxa"/>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Type and Form</w:t>
            </w:r>
          </w:p>
        </w:tc>
        <w:tc>
          <w:tcPr>
            <w:tcW w:w="7492" w:type="dxa"/>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Utilizing existing typology in the old areas and making public spaces  adapted to the character and lifestyle of its community</w:t>
            </w:r>
          </w:p>
        </w:tc>
      </w:tr>
      <w:tr w:rsidR="00DA2197" w:rsidRPr="00A60EFA" w:rsidTr="00225798">
        <w:tc>
          <w:tcPr>
            <w:tcW w:w="2006" w:type="dxa"/>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Experiencing</w:t>
            </w:r>
          </w:p>
        </w:tc>
        <w:tc>
          <w:tcPr>
            <w:tcW w:w="7492" w:type="dxa"/>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Old locations need some repairs, new ones need additional activities</w:t>
            </w:r>
          </w:p>
        </w:tc>
      </w:tr>
      <w:tr w:rsidR="00DA2197" w:rsidRPr="00A60EFA" w:rsidTr="00225798">
        <w:tc>
          <w:tcPr>
            <w:tcW w:w="2006" w:type="dxa"/>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Representative meaning</w:t>
            </w:r>
          </w:p>
        </w:tc>
        <w:tc>
          <w:tcPr>
            <w:tcW w:w="7492" w:type="dxa"/>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Be r</w:t>
            </w:r>
            <w:r>
              <w:rPr>
                <w:rFonts w:cs="Calibri"/>
                <w:color w:val="000000"/>
                <w:sz w:val="24"/>
                <w:szCs w:val="24"/>
              </w:rPr>
              <w:t xml:space="preserve">enovated and </w:t>
            </w:r>
            <w:r w:rsidRPr="00A60EFA">
              <w:rPr>
                <w:rFonts w:cs="Calibri"/>
                <w:color w:val="000000"/>
                <w:sz w:val="24"/>
                <w:szCs w:val="24"/>
              </w:rPr>
              <w:t>socialized with the support of the government and community.</w:t>
            </w:r>
          </w:p>
        </w:tc>
      </w:tr>
      <w:tr w:rsidR="00DA2197" w:rsidRPr="00A60EFA" w:rsidTr="00225798">
        <w:tc>
          <w:tcPr>
            <w:tcW w:w="2006" w:type="dxa"/>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Dialogue and interaction</w:t>
            </w:r>
          </w:p>
        </w:tc>
        <w:tc>
          <w:tcPr>
            <w:tcW w:w="7492" w:type="dxa"/>
          </w:tcPr>
          <w:p w:rsidR="00DA2197" w:rsidRPr="00A60EFA" w:rsidRDefault="00DA2197" w:rsidP="00397B65">
            <w:pPr>
              <w:spacing w:after="0" w:line="276" w:lineRule="auto"/>
              <w:contextualSpacing/>
              <w:jc w:val="both"/>
              <w:rPr>
                <w:rFonts w:cs="Calibri"/>
                <w:color w:val="000000"/>
                <w:sz w:val="24"/>
                <w:szCs w:val="24"/>
              </w:rPr>
            </w:pPr>
            <w:r w:rsidRPr="00A60EFA">
              <w:rPr>
                <w:rFonts w:cs="Calibri"/>
                <w:color w:val="000000"/>
                <w:sz w:val="24"/>
                <w:szCs w:val="24"/>
              </w:rPr>
              <w:t>Need attempts to create various joint activities in public  spaces</w:t>
            </w:r>
          </w:p>
        </w:tc>
      </w:tr>
    </w:tbl>
    <w:p w:rsidR="00DA2197" w:rsidRPr="00A60EFA" w:rsidRDefault="00DA2197" w:rsidP="00397B65">
      <w:pPr>
        <w:spacing w:after="0" w:line="276" w:lineRule="auto"/>
        <w:contextualSpacing/>
        <w:jc w:val="both"/>
        <w:rPr>
          <w:rFonts w:cs="Calibri"/>
          <w:b/>
          <w:color w:val="000000"/>
          <w:sz w:val="24"/>
          <w:szCs w:val="24"/>
        </w:rPr>
      </w:pPr>
    </w:p>
    <w:p w:rsidR="00DA2197" w:rsidRPr="00B71899" w:rsidRDefault="00DA2197" w:rsidP="00397B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eastAsia="Times New Roman" w:cs="Calibri"/>
          <w:sz w:val="24"/>
          <w:szCs w:val="24"/>
        </w:rPr>
      </w:pPr>
      <w:r w:rsidRPr="006B24CB">
        <w:rPr>
          <w:rFonts w:eastAsia="Times New Roman" w:cs="Calibri"/>
          <w:sz w:val="24"/>
          <w:szCs w:val="24"/>
        </w:rPr>
        <w:t>Whereas to address the needs of residential areas which can be joined with business place, the development of live-work housing needs to be developed. Some types of live-work are as follows</w:t>
      </w:r>
      <w:r>
        <w:rPr>
          <w:rFonts w:eastAsia="Times New Roman" w:cs="Calibri"/>
          <w:sz w:val="24"/>
          <w:szCs w:val="24"/>
        </w:rPr>
        <w:t xml:space="preserve"> (Dolan, 2012)</w:t>
      </w:r>
      <w:r w:rsidRPr="006B24CB">
        <w:rPr>
          <w:rFonts w:eastAsia="Times New Roman" w:cs="Calibri"/>
          <w:sz w:val="24"/>
          <w:szCs w:val="24"/>
        </w:rPr>
        <w:t>:</w:t>
      </w:r>
    </w:p>
    <w:p w:rsidR="00DA2197" w:rsidRPr="006B24CB" w:rsidRDefault="00DA2197" w:rsidP="00397B65">
      <w:pPr>
        <w:numPr>
          <w:ilvl w:val="0"/>
          <w:numId w:val="1"/>
        </w:numPr>
        <w:spacing w:line="276" w:lineRule="auto"/>
        <w:contextualSpacing/>
        <w:jc w:val="both"/>
        <w:rPr>
          <w:rFonts w:cs="Calibri"/>
          <w:sz w:val="24"/>
          <w:szCs w:val="24"/>
        </w:rPr>
      </w:pPr>
      <w:r w:rsidRPr="006B24CB">
        <w:rPr>
          <w:rFonts w:cs="Calibri"/>
          <w:sz w:val="24"/>
          <w:szCs w:val="24"/>
        </w:rPr>
        <w:t>Home Occupation</w:t>
      </w:r>
    </w:p>
    <w:p w:rsidR="00DA2197" w:rsidRPr="006B24CB" w:rsidRDefault="00DA2197" w:rsidP="00397B65">
      <w:pPr>
        <w:numPr>
          <w:ilvl w:val="0"/>
          <w:numId w:val="1"/>
        </w:numPr>
        <w:spacing w:line="276" w:lineRule="auto"/>
        <w:contextualSpacing/>
        <w:jc w:val="both"/>
        <w:rPr>
          <w:rFonts w:cs="Calibri"/>
          <w:sz w:val="24"/>
          <w:szCs w:val="24"/>
        </w:rPr>
      </w:pPr>
      <w:r w:rsidRPr="006B24CB">
        <w:rPr>
          <w:rFonts w:cs="Calibri"/>
          <w:sz w:val="24"/>
          <w:szCs w:val="24"/>
        </w:rPr>
        <w:t>Work/live</w:t>
      </w:r>
    </w:p>
    <w:p w:rsidR="00DA2197" w:rsidRPr="006B24CB" w:rsidRDefault="00DA2197" w:rsidP="00397B65">
      <w:pPr>
        <w:numPr>
          <w:ilvl w:val="0"/>
          <w:numId w:val="1"/>
        </w:numPr>
        <w:spacing w:line="276" w:lineRule="auto"/>
        <w:contextualSpacing/>
        <w:jc w:val="both"/>
        <w:rPr>
          <w:rFonts w:cs="Calibri"/>
          <w:sz w:val="24"/>
          <w:szCs w:val="24"/>
        </w:rPr>
      </w:pPr>
      <w:r w:rsidRPr="006B24CB">
        <w:rPr>
          <w:rFonts w:cs="Calibri"/>
          <w:sz w:val="24"/>
          <w:szCs w:val="24"/>
        </w:rPr>
        <w:lastRenderedPageBreak/>
        <w:t>Live/work: Live-with, live-near, live-nearby</w:t>
      </w:r>
    </w:p>
    <w:p w:rsidR="00DA2197" w:rsidRPr="00A60EFA" w:rsidRDefault="00DA2197" w:rsidP="00397B65">
      <w:pPr>
        <w:spacing w:line="276" w:lineRule="auto"/>
        <w:contextualSpacing/>
        <w:jc w:val="both"/>
        <w:rPr>
          <w:rFonts w:cs="Calibri"/>
          <w:sz w:val="24"/>
          <w:szCs w:val="24"/>
        </w:rPr>
      </w:pPr>
      <w:r>
        <w:rPr>
          <w:rFonts w:cs="Calibri"/>
          <w:noProof/>
          <w:sz w:val="24"/>
          <w:szCs w:val="24"/>
        </w:rPr>
        <w:drawing>
          <wp:inline distT="0" distB="0" distL="0" distR="0" wp14:anchorId="2F168875" wp14:editId="0E7DBAC3">
            <wp:extent cx="2209165" cy="2072005"/>
            <wp:effectExtent l="0" t="0" r="63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9165" cy="2072005"/>
                    </a:xfrm>
                    <a:prstGeom prst="rect">
                      <a:avLst/>
                    </a:prstGeom>
                    <a:noFill/>
                    <a:ln>
                      <a:noFill/>
                    </a:ln>
                  </pic:spPr>
                </pic:pic>
              </a:graphicData>
            </a:graphic>
          </wp:inline>
        </w:drawing>
      </w:r>
      <w:r w:rsidRPr="00A60EFA">
        <w:rPr>
          <w:rFonts w:cs="Calibri"/>
          <w:noProof/>
          <w:sz w:val="24"/>
          <w:szCs w:val="24"/>
        </w:rPr>
        <w:t xml:space="preserve">    </w:t>
      </w:r>
      <w:r>
        <w:rPr>
          <w:rFonts w:cs="Calibri"/>
          <w:noProof/>
          <w:sz w:val="24"/>
          <w:szCs w:val="24"/>
        </w:rPr>
        <w:drawing>
          <wp:inline distT="0" distB="0" distL="0" distR="0" wp14:anchorId="08727E8B" wp14:editId="2B6D5AB6">
            <wp:extent cx="2558415" cy="2161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8415" cy="2161540"/>
                    </a:xfrm>
                    <a:prstGeom prst="rect">
                      <a:avLst/>
                    </a:prstGeom>
                    <a:noFill/>
                    <a:ln>
                      <a:noFill/>
                    </a:ln>
                  </pic:spPr>
                </pic:pic>
              </a:graphicData>
            </a:graphic>
          </wp:inline>
        </w:drawing>
      </w:r>
    </w:p>
    <w:p w:rsidR="00DA2197" w:rsidRPr="00A60EFA" w:rsidRDefault="00DA2197" w:rsidP="00397B65">
      <w:pPr>
        <w:spacing w:line="276" w:lineRule="auto"/>
        <w:contextualSpacing/>
        <w:jc w:val="both"/>
        <w:rPr>
          <w:rFonts w:cs="Calibri"/>
          <w:sz w:val="24"/>
          <w:szCs w:val="24"/>
        </w:rPr>
      </w:pPr>
      <w:r w:rsidRPr="00A60EFA">
        <w:rPr>
          <w:rFonts w:cs="Calibri"/>
          <w:sz w:val="24"/>
          <w:szCs w:val="24"/>
        </w:rPr>
        <w:t xml:space="preserve">Type Live-with sources: Dolan </w:t>
      </w:r>
      <w:r>
        <w:rPr>
          <w:rFonts w:cs="Calibri"/>
          <w:sz w:val="24"/>
          <w:szCs w:val="24"/>
        </w:rPr>
        <w:t>(</w:t>
      </w:r>
      <w:r w:rsidRPr="00A60EFA">
        <w:rPr>
          <w:rFonts w:cs="Calibri"/>
          <w:sz w:val="24"/>
          <w:szCs w:val="24"/>
        </w:rPr>
        <w:t>2012</w:t>
      </w:r>
      <w:proofErr w:type="gramStart"/>
      <w:r w:rsidRPr="00A60EFA">
        <w:rPr>
          <w:rFonts w:cs="Calibri"/>
          <w:sz w:val="24"/>
          <w:szCs w:val="24"/>
        </w:rPr>
        <w:t>,22</w:t>
      </w:r>
      <w:proofErr w:type="gramEnd"/>
      <w:r>
        <w:rPr>
          <w:rFonts w:cs="Calibri"/>
          <w:sz w:val="24"/>
          <w:szCs w:val="24"/>
        </w:rPr>
        <w:t>)</w:t>
      </w:r>
      <w:r w:rsidRPr="00A60EFA">
        <w:rPr>
          <w:rFonts w:cs="Calibri"/>
          <w:sz w:val="24"/>
          <w:szCs w:val="24"/>
        </w:rPr>
        <w:t xml:space="preserve">       Type Live-near, sources: Dolan </w:t>
      </w:r>
      <w:r>
        <w:rPr>
          <w:rFonts w:cs="Calibri"/>
          <w:sz w:val="24"/>
          <w:szCs w:val="24"/>
        </w:rPr>
        <w:t>(</w:t>
      </w:r>
      <w:r w:rsidRPr="00A60EFA">
        <w:rPr>
          <w:rFonts w:cs="Calibri"/>
          <w:sz w:val="24"/>
          <w:szCs w:val="24"/>
        </w:rPr>
        <w:t>2012,25</w:t>
      </w:r>
      <w:r>
        <w:rPr>
          <w:rFonts w:cs="Calibri"/>
          <w:sz w:val="24"/>
          <w:szCs w:val="24"/>
        </w:rPr>
        <w:t>)</w:t>
      </w:r>
    </w:p>
    <w:p w:rsidR="00DA2197" w:rsidRPr="00A60EFA" w:rsidRDefault="00DA2197" w:rsidP="00397B65">
      <w:pPr>
        <w:spacing w:line="276" w:lineRule="auto"/>
        <w:contextualSpacing/>
        <w:jc w:val="both"/>
        <w:rPr>
          <w:rFonts w:cs="Calibri"/>
          <w:sz w:val="24"/>
          <w:szCs w:val="24"/>
        </w:rPr>
      </w:pPr>
      <w:r>
        <w:rPr>
          <w:rFonts w:cs="Calibri"/>
          <w:noProof/>
          <w:sz w:val="24"/>
          <w:szCs w:val="24"/>
        </w:rPr>
        <w:drawing>
          <wp:inline distT="0" distB="0" distL="0" distR="0" wp14:anchorId="1D3DC525" wp14:editId="65C0EBCA">
            <wp:extent cx="2346960" cy="20135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6960" cy="2013585"/>
                    </a:xfrm>
                    <a:prstGeom prst="rect">
                      <a:avLst/>
                    </a:prstGeom>
                    <a:noFill/>
                    <a:ln>
                      <a:noFill/>
                    </a:ln>
                  </pic:spPr>
                </pic:pic>
              </a:graphicData>
            </a:graphic>
          </wp:inline>
        </w:drawing>
      </w:r>
      <w:r>
        <w:rPr>
          <w:rFonts w:cs="Calibri"/>
          <w:sz w:val="24"/>
          <w:szCs w:val="24"/>
        </w:rPr>
        <w:t xml:space="preserve"> </w:t>
      </w:r>
      <w:r w:rsidRPr="00A60EFA">
        <w:rPr>
          <w:rFonts w:cs="Calibri"/>
          <w:sz w:val="24"/>
          <w:szCs w:val="24"/>
        </w:rPr>
        <w:t xml:space="preserve">Type live-nearby, sources: Dolan </w:t>
      </w:r>
      <w:r>
        <w:rPr>
          <w:rFonts w:cs="Calibri"/>
          <w:sz w:val="24"/>
          <w:szCs w:val="24"/>
        </w:rPr>
        <w:t>(</w:t>
      </w:r>
      <w:r w:rsidRPr="00A60EFA">
        <w:rPr>
          <w:rFonts w:cs="Calibri"/>
          <w:sz w:val="24"/>
          <w:szCs w:val="24"/>
        </w:rPr>
        <w:t>2012</w:t>
      </w:r>
      <w:proofErr w:type="gramStart"/>
      <w:r w:rsidRPr="00A60EFA">
        <w:rPr>
          <w:rFonts w:cs="Calibri"/>
          <w:sz w:val="24"/>
          <w:szCs w:val="24"/>
        </w:rPr>
        <w:t>,30</w:t>
      </w:r>
      <w:proofErr w:type="gramEnd"/>
      <w:r>
        <w:rPr>
          <w:rFonts w:cs="Calibri"/>
          <w:sz w:val="24"/>
          <w:szCs w:val="24"/>
        </w:rPr>
        <w:t>)</w:t>
      </w:r>
    </w:p>
    <w:p w:rsidR="00DA2197" w:rsidRPr="00A60EFA" w:rsidRDefault="00DA2197" w:rsidP="00397B65">
      <w:pPr>
        <w:spacing w:line="276" w:lineRule="auto"/>
        <w:contextualSpacing/>
        <w:jc w:val="both"/>
        <w:rPr>
          <w:rFonts w:cs="Calibri"/>
          <w:sz w:val="24"/>
          <w:szCs w:val="24"/>
        </w:rPr>
      </w:pPr>
      <w:r w:rsidRPr="00A60EFA">
        <w:rPr>
          <w:rFonts w:cs="Calibri"/>
          <w:sz w:val="24"/>
          <w:szCs w:val="24"/>
        </w:rPr>
        <w:t>Figure 5. Type of Live/work housing, Dolan (2012)</w:t>
      </w:r>
    </w:p>
    <w:p w:rsidR="00DA2197" w:rsidRDefault="00DA2197" w:rsidP="00397B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eastAsia="Times New Roman" w:cs="Calibri"/>
          <w:sz w:val="24"/>
          <w:szCs w:val="24"/>
        </w:rPr>
      </w:pPr>
    </w:p>
    <w:p w:rsidR="00DA2197" w:rsidRPr="006B24CB" w:rsidRDefault="00DA2197" w:rsidP="00397B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eastAsia="Times New Roman" w:cs="Calibri"/>
          <w:sz w:val="24"/>
          <w:szCs w:val="24"/>
        </w:rPr>
      </w:pPr>
      <w:r w:rsidRPr="006B24CB">
        <w:rPr>
          <w:rFonts w:eastAsia="Times New Roman" w:cs="Calibri"/>
          <w:sz w:val="24"/>
          <w:szCs w:val="24"/>
        </w:rPr>
        <w:t>Some macro and micro strategies need to be developed jointly in overcoming urban problems especially due to the high level of urbanization. Macro strategy in the form of infrastructure improvement and development and improvement of economy and social sustainability, as well as micro development in the form of the creation of urban public spaces</w:t>
      </w:r>
      <w:r>
        <w:rPr>
          <w:rFonts w:eastAsia="Times New Roman" w:cs="Calibri"/>
          <w:sz w:val="24"/>
          <w:szCs w:val="24"/>
        </w:rPr>
        <w:t xml:space="preserve"> (Donovan, 2018 &amp; </w:t>
      </w:r>
      <w:proofErr w:type="spellStart"/>
      <w:r>
        <w:rPr>
          <w:rFonts w:eastAsia="Times New Roman" w:cs="Calibri"/>
          <w:sz w:val="24"/>
          <w:szCs w:val="24"/>
        </w:rPr>
        <w:t>Srinaga</w:t>
      </w:r>
      <w:proofErr w:type="spellEnd"/>
      <w:r>
        <w:rPr>
          <w:rFonts w:eastAsia="Times New Roman" w:cs="Calibri"/>
          <w:sz w:val="24"/>
          <w:szCs w:val="24"/>
        </w:rPr>
        <w:t>, 2012)</w:t>
      </w:r>
      <w:r w:rsidRPr="006B24CB">
        <w:rPr>
          <w:rFonts w:eastAsia="Times New Roman" w:cs="Calibri"/>
          <w:sz w:val="24"/>
          <w:szCs w:val="24"/>
        </w:rPr>
        <w:t xml:space="preserve">. They can improve well-being and settlement arrangements that provide freedom of work by maintaining characterized local genius. However, they must be accompanied by strict government </w:t>
      </w:r>
      <w:r w:rsidRPr="00E84675">
        <w:rPr>
          <w:rFonts w:eastAsia="Times New Roman" w:cs="Calibri"/>
          <w:sz w:val="24"/>
          <w:szCs w:val="24"/>
        </w:rPr>
        <w:t>policy</w:t>
      </w:r>
      <w:r w:rsidRPr="006B24CB">
        <w:rPr>
          <w:rFonts w:eastAsia="Times New Roman" w:cs="Calibri"/>
          <w:sz w:val="24"/>
          <w:szCs w:val="24"/>
        </w:rPr>
        <w:t>. The macro policies need to be developed include: even distribution of urban development in accordance with special characteristics of local community, improvement of identified special facilities and policies with regard to the development of physical, economic and social needs</w:t>
      </w:r>
      <w:r>
        <w:rPr>
          <w:rFonts w:eastAsia="Times New Roman" w:cs="Calibri"/>
          <w:sz w:val="24"/>
          <w:szCs w:val="24"/>
        </w:rPr>
        <w:t xml:space="preserve"> (Nan, 2013)</w:t>
      </w:r>
      <w:r w:rsidRPr="006B24CB">
        <w:rPr>
          <w:rFonts w:eastAsia="Times New Roman" w:cs="Calibri"/>
          <w:sz w:val="24"/>
          <w:szCs w:val="24"/>
        </w:rPr>
        <w:t>. Whereas the micro policy needs to focus on handling the social-cultural sustainability by increasing the empowerment of local communities.</w:t>
      </w:r>
    </w:p>
    <w:p w:rsidR="00DA2197" w:rsidRDefault="00DA2197" w:rsidP="00397B65">
      <w:pPr>
        <w:spacing w:line="276" w:lineRule="auto"/>
        <w:contextualSpacing/>
        <w:jc w:val="both"/>
        <w:rPr>
          <w:rFonts w:cs="Calibri"/>
          <w:b/>
          <w:sz w:val="28"/>
          <w:szCs w:val="28"/>
        </w:rPr>
      </w:pPr>
    </w:p>
    <w:p w:rsidR="00DA2197" w:rsidRPr="006B24CB" w:rsidRDefault="00DA2197" w:rsidP="00397B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eastAsia="Times New Roman" w:cs="Calibri"/>
          <w:b/>
          <w:sz w:val="24"/>
          <w:szCs w:val="24"/>
        </w:rPr>
      </w:pPr>
      <w:r w:rsidRPr="006B24CB">
        <w:rPr>
          <w:rFonts w:eastAsia="Times New Roman" w:cs="Calibri"/>
          <w:b/>
          <w:sz w:val="24"/>
          <w:szCs w:val="24"/>
        </w:rPr>
        <w:t>Conclusion</w:t>
      </w:r>
    </w:p>
    <w:p w:rsidR="00DA2197" w:rsidRPr="006B24CB" w:rsidRDefault="00DA2197" w:rsidP="00397B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eastAsia="Times New Roman" w:cs="Calibri"/>
          <w:sz w:val="24"/>
          <w:szCs w:val="24"/>
        </w:rPr>
      </w:pPr>
      <w:r w:rsidRPr="006B24CB">
        <w:rPr>
          <w:rFonts w:eastAsia="Times New Roman" w:cs="Calibri"/>
          <w:sz w:val="24"/>
          <w:szCs w:val="24"/>
        </w:rPr>
        <w:lastRenderedPageBreak/>
        <w:t>In conclusion, there are at least important strategies to note:</w:t>
      </w:r>
    </w:p>
    <w:p w:rsidR="00DA2197" w:rsidRPr="006B24CB" w:rsidRDefault="00DA2197" w:rsidP="00397B65">
      <w:pPr>
        <w:numPr>
          <w:ilvl w:val="0"/>
          <w:numId w:val="2"/>
        </w:numPr>
        <w:spacing w:line="276" w:lineRule="auto"/>
        <w:contextualSpacing/>
        <w:jc w:val="both"/>
        <w:rPr>
          <w:rFonts w:cs="Calibri"/>
          <w:sz w:val="24"/>
          <w:szCs w:val="24"/>
        </w:rPr>
      </w:pPr>
      <w:r>
        <w:rPr>
          <w:rFonts w:cs="Calibri"/>
          <w:sz w:val="24"/>
          <w:szCs w:val="24"/>
        </w:rPr>
        <w:t>Well controlled u</w:t>
      </w:r>
      <w:r w:rsidRPr="006B24CB">
        <w:rPr>
          <w:rFonts w:cs="Calibri"/>
          <w:sz w:val="24"/>
          <w:szCs w:val="24"/>
        </w:rPr>
        <w:t xml:space="preserve">rbanization </w:t>
      </w:r>
      <w:r w:rsidRPr="006B24CB">
        <w:rPr>
          <w:rFonts w:cs="Calibri"/>
          <w:sz w:val="24"/>
          <w:szCs w:val="24"/>
          <w:lang w:val="id-ID"/>
        </w:rPr>
        <w:t xml:space="preserve">to </w:t>
      </w:r>
      <w:r w:rsidRPr="006B24CB">
        <w:rPr>
          <w:rFonts w:cs="Calibri"/>
          <w:sz w:val="24"/>
          <w:szCs w:val="24"/>
        </w:rPr>
        <w:t xml:space="preserve">bring benefits to </w:t>
      </w:r>
      <w:r w:rsidRPr="006B24CB">
        <w:rPr>
          <w:rFonts w:cs="Calibri"/>
          <w:sz w:val="24"/>
          <w:szCs w:val="24"/>
          <w:lang w:val="id-ID"/>
        </w:rPr>
        <w:t xml:space="preserve">urban </w:t>
      </w:r>
      <w:r w:rsidRPr="006B24CB">
        <w:rPr>
          <w:rFonts w:cs="Calibri"/>
          <w:sz w:val="24"/>
          <w:szCs w:val="24"/>
        </w:rPr>
        <w:t>development</w:t>
      </w:r>
      <w:r w:rsidRPr="006B24CB">
        <w:rPr>
          <w:rFonts w:cs="Calibri"/>
          <w:sz w:val="24"/>
          <w:szCs w:val="24"/>
          <w:lang w:val="id-ID"/>
        </w:rPr>
        <w:t xml:space="preserve">, </w:t>
      </w:r>
      <w:r w:rsidRPr="006B24CB">
        <w:rPr>
          <w:rFonts w:cs="Calibri"/>
          <w:sz w:val="24"/>
          <w:szCs w:val="24"/>
        </w:rPr>
        <w:t xml:space="preserve">especially for its economic development. However, the socio-cultural and psychological problems that characterize life of migrants need special attention, </w:t>
      </w:r>
      <w:r>
        <w:rPr>
          <w:rFonts w:cs="Calibri"/>
          <w:sz w:val="24"/>
          <w:szCs w:val="24"/>
        </w:rPr>
        <w:t>as well as for urban governance (e.g. integrated working and housing area, open public space).</w:t>
      </w:r>
    </w:p>
    <w:p w:rsidR="00DA2197" w:rsidRDefault="00DA2197" w:rsidP="00397B65">
      <w:pPr>
        <w:numPr>
          <w:ilvl w:val="0"/>
          <w:numId w:val="2"/>
        </w:numPr>
        <w:spacing w:line="276" w:lineRule="auto"/>
        <w:contextualSpacing/>
        <w:jc w:val="both"/>
        <w:rPr>
          <w:rFonts w:cs="Calibri"/>
          <w:sz w:val="24"/>
          <w:szCs w:val="24"/>
        </w:rPr>
      </w:pPr>
      <w:r>
        <w:rPr>
          <w:rFonts w:cs="Calibri"/>
          <w:sz w:val="24"/>
          <w:szCs w:val="24"/>
          <w:lang w:val="id-ID"/>
        </w:rPr>
        <w:t>S</w:t>
      </w:r>
      <w:r w:rsidRPr="006B24CB">
        <w:rPr>
          <w:rFonts w:cs="Calibri"/>
          <w:sz w:val="24"/>
          <w:szCs w:val="24"/>
          <w:lang w:val="id-ID"/>
        </w:rPr>
        <w:t xml:space="preserve">how </w:t>
      </w:r>
      <w:r w:rsidRPr="006B24CB">
        <w:rPr>
          <w:rFonts w:cs="Calibri"/>
          <w:sz w:val="24"/>
          <w:szCs w:val="24"/>
        </w:rPr>
        <w:t>a structural transition from a country which was initially dominated by the agricultural economy and rural areas, to an urban economy driven by manufacturing and service sectors</w:t>
      </w:r>
      <w:r>
        <w:rPr>
          <w:rFonts w:cs="Calibri"/>
          <w:sz w:val="24"/>
          <w:szCs w:val="24"/>
        </w:rPr>
        <w:t>, so that the residential areas have to be accommodated in accordance with their life style in achieving well-being.</w:t>
      </w:r>
    </w:p>
    <w:p w:rsidR="00DA2197" w:rsidRPr="00282AD8" w:rsidRDefault="00DA2197" w:rsidP="00397B65">
      <w:pPr>
        <w:numPr>
          <w:ilvl w:val="0"/>
          <w:numId w:val="2"/>
        </w:numPr>
        <w:spacing w:line="276" w:lineRule="auto"/>
        <w:contextualSpacing/>
        <w:jc w:val="both"/>
        <w:rPr>
          <w:rFonts w:cs="Calibri"/>
          <w:sz w:val="24"/>
          <w:szCs w:val="24"/>
        </w:rPr>
      </w:pPr>
      <w:r w:rsidRPr="00282AD8">
        <w:rPr>
          <w:rFonts w:cs="Calibri"/>
          <w:sz w:val="24"/>
          <w:szCs w:val="24"/>
          <w:lang w:val="id-ID"/>
        </w:rPr>
        <w:t>Improv</w:t>
      </w:r>
      <w:r>
        <w:rPr>
          <w:rFonts w:cs="Calibri"/>
          <w:sz w:val="24"/>
          <w:szCs w:val="24"/>
        </w:rPr>
        <w:t xml:space="preserve">e </w:t>
      </w:r>
      <w:r w:rsidRPr="00282AD8">
        <w:rPr>
          <w:rFonts w:cs="Calibri"/>
          <w:sz w:val="24"/>
          <w:szCs w:val="24"/>
          <w:lang w:val="id-ID"/>
        </w:rPr>
        <w:t>the quality of human resources</w:t>
      </w:r>
      <w:r>
        <w:rPr>
          <w:rFonts w:cs="Calibri"/>
          <w:sz w:val="24"/>
          <w:szCs w:val="24"/>
        </w:rPr>
        <w:t xml:space="preserve"> by providing skilled workers </w:t>
      </w:r>
      <w:r w:rsidRPr="00282AD8">
        <w:rPr>
          <w:rFonts w:cs="Calibri"/>
          <w:sz w:val="24"/>
          <w:szCs w:val="24"/>
          <w:lang w:val="id-ID"/>
        </w:rPr>
        <w:t xml:space="preserve">to prepare city community to be able to play an active role to enter the labour market in urban </w:t>
      </w:r>
      <w:r>
        <w:rPr>
          <w:rFonts w:cs="Calibri"/>
          <w:sz w:val="24"/>
          <w:szCs w:val="24"/>
        </w:rPr>
        <w:t xml:space="preserve">growth </w:t>
      </w:r>
      <w:r w:rsidRPr="00282AD8">
        <w:rPr>
          <w:rFonts w:cs="Calibri"/>
          <w:sz w:val="24"/>
          <w:szCs w:val="24"/>
          <w:lang w:val="id-ID"/>
        </w:rPr>
        <w:t xml:space="preserve">and ultimately can reduce poverty in urban areas. </w:t>
      </w:r>
    </w:p>
    <w:p w:rsidR="00DA2197" w:rsidRDefault="00DA2197" w:rsidP="00397B65">
      <w:pPr>
        <w:numPr>
          <w:ilvl w:val="0"/>
          <w:numId w:val="2"/>
        </w:numPr>
        <w:spacing w:line="276" w:lineRule="auto"/>
        <w:contextualSpacing/>
        <w:jc w:val="both"/>
        <w:rPr>
          <w:rFonts w:cs="Calibri"/>
          <w:sz w:val="24"/>
          <w:szCs w:val="24"/>
        </w:rPr>
      </w:pPr>
      <w:r w:rsidRPr="00D01FA8">
        <w:rPr>
          <w:rFonts w:cs="Calibri"/>
          <w:sz w:val="24"/>
          <w:szCs w:val="24"/>
        </w:rPr>
        <w:t xml:space="preserve">Create competition and economic growth in an area. In spite of negative impressions and problems, urbanization can be regarded as an advantage for socio culture. It </w:t>
      </w:r>
      <w:r w:rsidRPr="00D01FA8">
        <w:rPr>
          <w:rFonts w:cs="Calibri"/>
          <w:sz w:val="24"/>
          <w:szCs w:val="24"/>
          <w:lang w:val="id-ID"/>
        </w:rPr>
        <w:t xml:space="preserve">could make </w:t>
      </w:r>
      <w:r w:rsidRPr="00D01FA8">
        <w:rPr>
          <w:rFonts w:cs="Calibri"/>
          <w:sz w:val="24"/>
          <w:szCs w:val="24"/>
        </w:rPr>
        <w:t xml:space="preserve">significant contributions to urban societies and environment. </w:t>
      </w:r>
    </w:p>
    <w:p w:rsidR="00DA2197" w:rsidRDefault="00DA2197" w:rsidP="00397B65">
      <w:pPr>
        <w:numPr>
          <w:ilvl w:val="0"/>
          <w:numId w:val="2"/>
        </w:numPr>
        <w:spacing w:line="276" w:lineRule="auto"/>
        <w:contextualSpacing/>
        <w:jc w:val="both"/>
        <w:rPr>
          <w:rFonts w:cs="Calibri"/>
          <w:sz w:val="24"/>
          <w:szCs w:val="24"/>
        </w:rPr>
      </w:pPr>
      <w:r w:rsidRPr="00D01FA8">
        <w:rPr>
          <w:rFonts w:cs="Calibri"/>
          <w:sz w:val="24"/>
          <w:szCs w:val="24"/>
        </w:rPr>
        <w:t xml:space="preserve">Put forward the policies and </w:t>
      </w:r>
      <w:r w:rsidRPr="00D01FA8">
        <w:rPr>
          <w:rFonts w:cs="Calibri"/>
          <w:sz w:val="24"/>
          <w:szCs w:val="24"/>
          <w:lang w:val="id-ID"/>
        </w:rPr>
        <w:t xml:space="preserve">strategic planning </w:t>
      </w:r>
      <w:r w:rsidRPr="00D01FA8">
        <w:rPr>
          <w:rFonts w:cs="Calibri"/>
          <w:sz w:val="24"/>
          <w:szCs w:val="24"/>
        </w:rPr>
        <w:t>in the physical and economic fields</w:t>
      </w:r>
      <w:r w:rsidRPr="00D01FA8">
        <w:rPr>
          <w:rFonts w:cs="Calibri"/>
          <w:sz w:val="24"/>
          <w:szCs w:val="24"/>
          <w:lang w:val="id-ID"/>
        </w:rPr>
        <w:t xml:space="preserve"> in</w:t>
      </w:r>
      <w:r w:rsidRPr="00D01FA8">
        <w:rPr>
          <w:rFonts w:cs="Calibri"/>
          <w:sz w:val="24"/>
          <w:szCs w:val="24"/>
        </w:rPr>
        <w:t xml:space="preserve"> order to achieve well-being and to improve quality of life.</w:t>
      </w:r>
      <w:r w:rsidRPr="00D01FA8">
        <w:rPr>
          <w:rFonts w:cs="Calibri"/>
          <w:sz w:val="24"/>
          <w:szCs w:val="24"/>
          <w:lang w:val="id-ID"/>
        </w:rPr>
        <w:t xml:space="preserve"> </w:t>
      </w:r>
    </w:p>
    <w:p w:rsidR="00DA2197" w:rsidRPr="0030096B" w:rsidRDefault="00DA2197" w:rsidP="00397B65">
      <w:pPr>
        <w:spacing w:line="276" w:lineRule="auto"/>
        <w:ind w:left="720"/>
        <w:contextualSpacing/>
        <w:jc w:val="both"/>
        <w:rPr>
          <w:rFonts w:cs="Calibri"/>
          <w:sz w:val="24"/>
          <w:szCs w:val="24"/>
        </w:rPr>
      </w:pPr>
    </w:p>
    <w:p w:rsidR="00DA2197" w:rsidRPr="003C6C22" w:rsidRDefault="00DA2197" w:rsidP="00397B65">
      <w:pPr>
        <w:spacing w:line="276" w:lineRule="auto"/>
        <w:contextualSpacing/>
        <w:jc w:val="both"/>
        <w:rPr>
          <w:rFonts w:cs="Calibri"/>
          <w:b/>
          <w:sz w:val="24"/>
          <w:szCs w:val="24"/>
        </w:rPr>
      </w:pPr>
      <w:r>
        <w:rPr>
          <w:rFonts w:cs="Calibri"/>
          <w:b/>
          <w:sz w:val="24"/>
          <w:szCs w:val="24"/>
        </w:rPr>
        <w:t>References</w:t>
      </w:r>
    </w:p>
    <w:p w:rsidR="00DA2197" w:rsidRPr="006B24CB" w:rsidRDefault="00DA2197" w:rsidP="00397B65">
      <w:pPr>
        <w:spacing w:line="276" w:lineRule="auto"/>
        <w:contextualSpacing/>
        <w:jc w:val="both"/>
        <w:rPr>
          <w:rFonts w:cs="Calibri"/>
          <w:sz w:val="24"/>
          <w:szCs w:val="24"/>
        </w:rPr>
      </w:pPr>
      <w:proofErr w:type="spellStart"/>
      <w:r>
        <w:rPr>
          <w:rFonts w:cs="Calibri"/>
          <w:sz w:val="24"/>
          <w:szCs w:val="24"/>
        </w:rPr>
        <w:t>Colantio</w:t>
      </w:r>
      <w:proofErr w:type="spellEnd"/>
      <w:r>
        <w:rPr>
          <w:rFonts w:cs="Calibri"/>
          <w:sz w:val="24"/>
          <w:szCs w:val="24"/>
        </w:rPr>
        <w:t>, A and Dixon, T 2011,</w:t>
      </w:r>
      <w:r w:rsidRPr="006B24CB">
        <w:rPr>
          <w:rFonts w:cs="Calibri"/>
          <w:sz w:val="24"/>
          <w:szCs w:val="24"/>
        </w:rPr>
        <w:t xml:space="preserve"> </w:t>
      </w:r>
      <w:r w:rsidRPr="006B24CB">
        <w:rPr>
          <w:rFonts w:cs="Calibri"/>
          <w:i/>
          <w:sz w:val="24"/>
          <w:szCs w:val="24"/>
        </w:rPr>
        <w:t>Urban Regeneration &amp; Social Sustainability: Bes</w:t>
      </w:r>
      <w:r>
        <w:rPr>
          <w:rFonts w:cs="Calibri"/>
          <w:i/>
          <w:sz w:val="24"/>
          <w:szCs w:val="24"/>
        </w:rPr>
        <w:t xml:space="preserve">t Practice from European Cities, </w:t>
      </w:r>
      <w:r w:rsidRPr="006B24CB">
        <w:rPr>
          <w:rFonts w:cs="Calibri"/>
          <w:sz w:val="24"/>
          <w:szCs w:val="24"/>
        </w:rPr>
        <w:t>John Wiley &amp; Sons Ltd</w:t>
      </w:r>
      <w:r>
        <w:rPr>
          <w:rFonts w:cs="Calibri"/>
          <w:sz w:val="24"/>
          <w:szCs w:val="24"/>
        </w:rPr>
        <w:t>, United Kingdom</w:t>
      </w:r>
      <w:r w:rsidRPr="006B24CB">
        <w:rPr>
          <w:rFonts w:cs="Calibri"/>
          <w:sz w:val="24"/>
          <w:szCs w:val="24"/>
        </w:rPr>
        <w:t>.</w:t>
      </w:r>
    </w:p>
    <w:p w:rsidR="00DA2197" w:rsidRPr="006B24CB" w:rsidRDefault="00DA2197" w:rsidP="00397B65">
      <w:pPr>
        <w:spacing w:line="276" w:lineRule="auto"/>
        <w:contextualSpacing/>
        <w:jc w:val="both"/>
        <w:rPr>
          <w:rFonts w:cs="Calibri"/>
          <w:sz w:val="24"/>
          <w:szCs w:val="24"/>
          <w:lang w:val="da-DK"/>
        </w:rPr>
      </w:pPr>
      <w:r>
        <w:rPr>
          <w:rFonts w:cs="Calibri"/>
          <w:sz w:val="24"/>
          <w:szCs w:val="24"/>
          <w:lang w:val="da-DK"/>
        </w:rPr>
        <w:t>Dolan, T 2012,</w:t>
      </w:r>
      <w:r w:rsidRPr="006B24CB">
        <w:rPr>
          <w:rFonts w:cs="Calibri"/>
          <w:sz w:val="24"/>
          <w:szCs w:val="24"/>
          <w:lang w:val="da-DK"/>
        </w:rPr>
        <w:t xml:space="preserve"> Live-work Planning and Design: Zero-commute housing, United Stated of America.</w:t>
      </w:r>
    </w:p>
    <w:p w:rsidR="00DA2197" w:rsidRPr="00F874D5" w:rsidRDefault="00DA2197" w:rsidP="00397B65">
      <w:pPr>
        <w:spacing w:line="276" w:lineRule="auto"/>
        <w:contextualSpacing/>
        <w:jc w:val="both"/>
        <w:rPr>
          <w:rFonts w:cs="Calibri"/>
          <w:sz w:val="24"/>
          <w:szCs w:val="24"/>
        </w:rPr>
      </w:pPr>
      <w:r>
        <w:rPr>
          <w:rFonts w:cs="Calibri"/>
          <w:sz w:val="24"/>
          <w:szCs w:val="24"/>
        </w:rPr>
        <w:t>Donovan, J 2018</w:t>
      </w:r>
      <w:r w:rsidRPr="006B24CB">
        <w:rPr>
          <w:rFonts w:cs="Calibri"/>
          <w:sz w:val="24"/>
          <w:szCs w:val="24"/>
        </w:rPr>
        <w:t xml:space="preserve"> </w:t>
      </w:r>
      <w:r w:rsidRPr="006B24CB">
        <w:rPr>
          <w:rFonts w:cs="Calibri"/>
          <w:i/>
          <w:sz w:val="24"/>
          <w:szCs w:val="24"/>
        </w:rPr>
        <w:t>Designing the Compassionate City: Creating Places Where People Thrive.</w:t>
      </w:r>
      <w:r>
        <w:rPr>
          <w:rFonts w:cs="Calibri"/>
          <w:sz w:val="24"/>
          <w:szCs w:val="24"/>
        </w:rPr>
        <w:t xml:space="preserve"> </w:t>
      </w:r>
      <w:proofErr w:type="spellStart"/>
      <w:r w:rsidRPr="006B24CB">
        <w:rPr>
          <w:rFonts w:cs="Calibri"/>
          <w:sz w:val="24"/>
          <w:szCs w:val="24"/>
        </w:rPr>
        <w:t>Routledge</w:t>
      </w:r>
      <w:proofErr w:type="spellEnd"/>
      <w:r>
        <w:rPr>
          <w:rFonts w:cs="Calibri"/>
          <w:sz w:val="24"/>
          <w:szCs w:val="24"/>
        </w:rPr>
        <w:t>, London.</w:t>
      </w:r>
    </w:p>
    <w:p w:rsidR="00DA2197" w:rsidRPr="006B24CB" w:rsidRDefault="00DA2197" w:rsidP="00397B65">
      <w:pPr>
        <w:spacing w:line="276" w:lineRule="auto"/>
        <w:contextualSpacing/>
        <w:jc w:val="both"/>
        <w:rPr>
          <w:rFonts w:cs="Calibri"/>
          <w:sz w:val="24"/>
          <w:szCs w:val="24"/>
          <w:lang w:val="da-DK"/>
        </w:rPr>
      </w:pPr>
      <w:r>
        <w:rPr>
          <w:rFonts w:cs="Calibri"/>
          <w:sz w:val="24"/>
          <w:szCs w:val="24"/>
          <w:lang w:val="da-DK"/>
        </w:rPr>
        <w:t>Gehl, J 2010</w:t>
      </w:r>
      <w:r w:rsidRPr="00372329">
        <w:rPr>
          <w:rFonts w:cs="Calibri"/>
          <w:sz w:val="24"/>
          <w:szCs w:val="24"/>
          <w:lang w:val="da-DK"/>
        </w:rPr>
        <w:t>, Cities for People, Island Press, Washington D.C., USA.</w:t>
      </w:r>
    </w:p>
    <w:p w:rsidR="00DA2197" w:rsidRPr="006B24CB" w:rsidRDefault="00DA2197" w:rsidP="00397B65">
      <w:pPr>
        <w:spacing w:after="0" w:line="276" w:lineRule="auto"/>
        <w:contextualSpacing/>
        <w:jc w:val="both"/>
        <w:rPr>
          <w:rFonts w:cs="Calibri"/>
          <w:sz w:val="24"/>
          <w:szCs w:val="24"/>
        </w:rPr>
      </w:pPr>
      <w:proofErr w:type="spellStart"/>
      <w:r>
        <w:rPr>
          <w:rFonts w:cs="Calibri"/>
          <w:sz w:val="24"/>
          <w:szCs w:val="24"/>
        </w:rPr>
        <w:t>Lennard</w:t>
      </w:r>
      <w:proofErr w:type="spellEnd"/>
      <w:r>
        <w:rPr>
          <w:rFonts w:cs="Calibri"/>
          <w:sz w:val="24"/>
          <w:szCs w:val="24"/>
        </w:rPr>
        <w:t>, S 2012</w:t>
      </w:r>
      <w:r w:rsidRPr="006B24CB">
        <w:rPr>
          <w:rFonts w:cs="Calibri"/>
          <w:sz w:val="56"/>
          <w:szCs w:val="56"/>
        </w:rPr>
        <w:t xml:space="preserve"> </w:t>
      </w:r>
      <w:r w:rsidRPr="006B24CB">
        <w:rPr>
          <w:rFonts w:cs="Calibri"/>
          <w:i/>
          <w:sz w:val="24"/>
          <w:szCs w:val="24"/>
        </w:rPr>
        <w:t>Healthy Communities through True Urbanism</w:t>
      </w:r>
      <w:r>
        <w:rPr>
          <w:rFonts w:cs="Calibri"/>
          <w:sz w:val="24"/>
          <w:szCs w:val="24"/>
        </w:rPr>
        <w:t>, The 49</w:t>
      </w:r>
      <w:r w:rsidRPr="006B24CB">
        <w:rPr>
          <w:rFonts w:cs="Calibri"/>
          <w:sz w:val="24"/>
          <w:szCs w:val="24"/>
        </w:rPr>
        <w:t>th International Making Cities Livable Conference, Portland, OR, USA.</w:t>
      </w:r>
    </w:p>
    <w:p w:rsidR="00DA2197" w:rsidRPr="006B24CB" w:rsidRDefault="00DA2197" w:rsidP="00397B65">
      <w:pPr>
        <w:spacing w:line="276" w:lineRule="auto"/>
        <w:contextualSpacing/>
        <w:jc w:val="both"/>
        <w:rPr>
          <w:rFonts w:cs="Calibri"/>
          <w:sz w:val="24"/>
          <w:szCs w:val="24"/>
        </w:rPr>
      </w:pPr>
      <w:r>
        <w:rPr>
          <w:rFonts w:cs="Calibri"/>
          <w:sz w:val="24"/>
          <w:szCs w:val="24"/>
        </w:rPr>
        <w:t>Nan, E 2013,</w:t>
      </w:r>
      <w:r w:rsidRPr="006B24CB">
        <w:rPr>
          <w:rFonts w:cs="Calibri"/>
          <w:sz w:val="24"/>
          <w:szCs w:val="24"/>
        </w:rPr>
        <w:t xml:space="preserve"> </w:t>
      </w:r>
      <w:r w:rsidRPr="006B24CB">
        <w:rPr>
          <w:rFonts w:cs="Calibri"/>
          <w:i/>
          <w:sz w:val="24"/>
          <w:szCs w:val="24"/>
        </w:rPr>
        <w:t xml:space="preserve">Good Urbanism: Six </w:t>
      </w:r>
      <w:proofErr w:type="spellStart"/>
      <w:r w:rsidRPr="006B24CB">
        <w:rPr>
          <w:rFonts w:cs="Calibri"/>
          <w:i/>
          <w:sz w:val="24"/>
          <w:szCs w:val="24"/>
        </w:rPr>
        <w:t>Stepe</w:t>
      </w:r>
      <w:r>
        <w:rPr>
          <w:rFonts w:cs="Calibri"/>
          <w:i/>
          <w:sz w:val="24"/>
          <w:szCs w:val="24"/>
        </w:rPr>
        <w:t>s</w:t>
      </w:r>
      <w:proofErr w:type="spellEnd"/>
      <w:r>
        <w:rPr>
          <w:rFonts w:cs="Calibri"/>
          <w:i/>
          <w:sz w:val="24"/>
          <w:szCs w:val="24"/>
        </w:rPr>
        <w:t xml:space="preserve"> to Creating Prosperous Places,</w:t>
      </w:r>
      <w:r w:rsidRPr="006B24CB">
        <w:rPr>
          <w:rFonts w:cs="Calibri"/>
          <w:sz w:val="24"/>
          <w:szCs w:val="24"/>
        </w:rPr>
        <w:t xml:space="preserve"> Island Press</w:t>
      </w:r>
      <w:r>
        <w:rPr>
          <w:rFonts w:cs="Calibri"/>
          <w:sz w:val="24"/>
          <w:szCs w:val="24"/>
        </w:rPr>
        <w:t>, Washington D.C., USA</w:t>
      </w:r>
      <w:r w:rsidRPr="006B24CB">
        <w:rPr>
          <w:rFonts w:cs="Calibri"/>
          <w:sz w:val="24"/>
          <w:szCs w:val="24"/>
        </w:rPr>
        <w:t>.</w:t>
      </w:r>
    </w:p>
    <w:p w:rsidR="00DA2197" w:rsidRPr="006B24CB" w:rsidRDefault="00DA2197" w:rsidP="00397B65">
      <w:pPr>
        <w:spacing w:line="276" w:lineRule="auto"/>
        <w:contextualSpacing/>
        <w:jc w:val="both"/>
        <w:rPr>
          <w:rFonts w:cs="Calibri"/>
          <w:sz w:val="24"/>
          <w:szCs w:val="24"/>
        </w:rPr>
      </w:pPr>
      <w:r>
        <w:rPr>
          <w:rFonts w:cs="Calibri"/>
          <w:sz w:val="24"/>
          <w:szCs w:val="24"/>
        </w:rPr>
        <w:t>Paul, C 1993,</w:t>
      </w:r>
      <w:r w:rsidRPr="006B24CB">
        <w:rPr>
          <w:rFonts w:cs="Calibri"/>
          <w:sz w:val="24"/>
          <w:szCs w:val="24"/>
        </w:rPr>
        <w:t xml:space="preserve"> </w:t>
      </w:r>
      <w:r w:rsidRPr="006B24CB">
        <w:rPr>
          <w:rFonts w:cs="Calibri"/>
          <w:i/>
          <w:sz w:val="24"/>
          <w:szCs w:val="24"/>
        </w:rPr>
        <w:t>Applications of Environment-Behavior Re</w:t>
      </w:r>
      <w:r>
        <w:rPr>
          <w:rFonts w:cs="Calibri"/>
          <w:i/>
          <w:sz w:val="24"/>
          <w:szCs w:val="24"/>
        </w:rPr>
        <w:t>search: Case Study and Analysis,</w:t>
      </w:r>
      <w:r w:rsidRPr="006B24CB">
        <w:rPr>
          <w:rFonts w:cs="Calibri"/>
          <w:sz w:val="24"/>
          <w:szCs w:val="24"/>
        </w:rPr>
        <w:t xml:space="preserve"> </w:t>
      </w:r>
      <w:proofErr w:type="spellStart"/>
      <w:r w:rsidRPr="006B24CB">
        <w:rPr>
          <w:rFonts w:cs="Calibri"/>
          <w:sz w:val="24"/>
          <w:szCs w:val="24"/>
        </w:rPr>
        <w:t>Cambrigde</w:t>
      </w:r>
      <w:proofErr w:type="spellEnd"/>
      <w:r w:rsidRPr="006B24CB">
        <w:rPr>
          <w:rFonts w:cs="Calibri"/>
          <w:sz w:val="24"/>
          <w:szCs w:val="24"/>
        </w:rPr>
        <w:t xml:space="preserve"> University Press</w:t>
      </w:r>
      <w:r>
        <w:rPr>
          <w:rFonts w:cs="Calibri"/>
          <w:sz w:val="24"/>
          <w:szCs w:val="24"/>
        </w:rPr>
        <w:t>, Cambridge</w:t>
      </w:r>
      <w:r w:rsidRPr="006B24CB">
        <w:rPr>
          <w:rFonts w:cs="Calibri"/>
          <w:sz w:val="24"/>
          <w:szCs w:val="24"/>
        </w:rPr>
        <w:t>.</w:t>
      </w:r>
    </w:p>
    <w:p w:rsidR="00DA2197" w:rsidRDefault="00DA2197" w:rsidP="00397B65">
      <w:pPr>
        <w:spacing w:line="276" w:lineRule="auto"/>
        <w:contextualSpacing/>
        <w:jc w:val="both"/>
        <w:rPr>
          <w:rFonts w:cs="Calibri"/>
          <w:sz w:val="24"/>
          <w:szCs w:val="24"/>
          <w:lang w:val="da-DK"/>
        </w:rPr>
      </w:pPr>
      <w:proofErr w:type="spellStart"/>
      <w:r w:rsidRPr="006B24CB">
        <w:rPr>
          <w:rFonts w:eastAsia="Times New Roman" w:cs="Calibri"/>
          <w:sz w:val="24"/>
          <w:szCs w:val="24"/>
        </w:rPr>
        <w:t>Rapoport</w:t>
      </w:r>
      <w:proofErr w:type="spellEnd"/>
      <w:r>
        <w:rPr>
          <w:rFonts w:eastAsia="Times New Roman" w:cs="Calibri"/>
          <w:sz w:val="24"/>
          <w:szCs w:val="24"/>
        </w:rPr>
        <w:t>, A 1977,</w:t>
      </w:r>
      <w:r w:rsidRPr="006B24CB">
        <w:rPr>
          <w:rFonts w:eastAsia="Times New Roman" w:cs="Calibri"/>
          <w:sz w:val="24"/>
          <w:szCs w:val="24"/>
        </w:rPr>
        <w:t xml:space="preserve"> </w:t>
      </w:r>
      <w:r w:rsidRPr="006B24CB">
        <w:rPr>
          <w:rFonts w:eastAsia="Times New Roman" w:cs="Calibri"/>
          <w:spacing w:val="51"/>
          <w:sz w:val="24"/>
          <w:szCs w:val="24"/>
        </w:rPr>
        <w:t xml:space="preserve"> </w:t>
      </w:r>
      <w:r w:rsidRPr="006B24CB">
        <w:rPr>
          <w:rFonts w:eastAsia="Times New Roman" w:cs="Calibri"/>
          <w:i/>
          <w:sz w:val="24"/>
          <w:szCs w:val="24"/>
        </w:rPr>
        <w:t xml:space="preserve">Human Aspects of Urban Form: </w:t>
      </w:r>
      <w:r w:rsidRPr="006B24CB">
        <w:rPr>
          <w:rFonts w:eastAsia="Times New Roman" w:cs="Calibri"/>
          <w:i/>
          <w:spacing w:val="51"/>
          <w:sz w:val="24"/>
          <w:szCs w:val="24"/>
        </w:rPr>
        <w:t xml:space="preserve"> </w:t>
      </w:r>
      <w:r w:rsidRPr="006B24CB">
        <w:rPr>
          <w:rFonts w:eastAsia="Times New Roman" w:cs="Calibri"/>
          <w:i/>
          <w:sz w:val="24"/>
          <w:szCs w:val="24"/>
        </w:rPr>
        <w:t xml:space="preserve">Towards a </w:t>
      </w:r>
      <w:r w:rsidRPr="006B24CB">
        <w:rPr>
          <w:rFonts w:eastAsia="Times New Roman" w:cs="Calibri"/>
          <w:i/>
          <w:spacing w:val="51"/>
          <w:sz w:val="24"/>
          <w:szCs w:val="24"/>
        </w:rPr>
        <w:t xml:space="preserve"> </w:t>
      </w:r>
      <w:r w:rsidRPr="006B24CB">
        <w:rPr>
          <w:rFonts w:eastAsia="Times New Roman" w:cs="Calibri"/>
          <w:i/>
          <w:sz w:val="24"/>
          <w:szCs w:val="24"/>
        </w:rPr>
        <w:t>Man- Environment</w:t>
      </w:r>
      <w:r w:rsidRPr="006B24CB">
        <w:rPr>
          <w:rFonts w:eastAsia="Times New Roman" w:cs="Calibri"/>
          <w:i/>
          <w:spacing w:val="47"/>
          <w:sz w:val="24"/>
          <w:szCs w:val="24"/>
        </w:rPr>
        <w:t xml:space="preserve"> </w:t>
      </w:r>
      <w:r w:rsidRPr="006B24CB">
        <w:rPr>
          <w:rFonts w:eastAsia="Times New Roman" w:cs="Calibri"/>
          <w:i/>
          <w:sz w:val="24"/>
          <w:szCs w:val="24"/>
        </w:rPr>
        <w:t>Approach</w:t>
      </w:r>
      <w:r w:rsidRPr="006B24CB">
        <w:rPr>
          <w:rFonts w:eastAsia="Times New Roman" w:cs="Calibri"/>
          <w:i/>
          <w:spacing w:val="50"/>
          <w:sz w:val="24"/>
          <w:szCs w:val="24"/>
        </w:rPr>
        <w:t xml:space="preserve"> </w:t>
      </w:r>
      <w:r w:rsidRPr="006B24CB">
        <w:rPr>
          <w:rFonts w:eastAsia="Times New Roman" w:cs="Calibri"/>
          <w:i/>
          <w:sz w:val="24"/>
          <w:szCs w:val="24"/>
        </w:rPr>
        <w:t>to</w:t>
      </w:r>
      <w:r w:rsidRPr="006B24CB">
        <w:rPr>
          <w:rFonts w:eastAsia="Times New Roman" w:cs="Calibri"/>
          <w:i/>
          <w:spacing w:val="57"/>
          <w:sz w:val="24"/>
          <w:szCs w:val="24"/>
        </w:rPr>
        <w:t xml:space="preserve"> </w:t>
      </w:r>
      <w:r w:rsidRPr="006B24CB">
        <w:rPr>
          <w:rFonts w:eastAsia="Times New Roman" w:cs="Calibri"/>
          <w:i/>
          <w:sz w:val="24"/>
          <w:szCs w:val="24"/>
        </w:rPr>
        <w:t>Urban</w:t>
      </w:r>
      <w:r w:rsidRPr="006B24CB">
        <w:rPr>
          <w:rFonts w:eastAsia="Times New Roman" w:cs="Calibri"/>
          <w:i/>
          <w:spacing w:val="58"/>
          <w:sz w:val="24"/>
          <w:szCs w:val="24"/>
        </w:rPr>
        <w:t xml:space="preserve"> </w:t>
      </w:r>
      <w:r w:rsidRPr="006B24CB">
        <w:rPr>
          <w:rFonts w:eastAsia="Times New Roman" w:cs="Calibri"/>
          <w:i/>
          <w:sz w:val="24"/>
          <w:szCs w:val="24"/>
        </w:rPr>
        <w:t>Form</w:t>
      </w:r>
      <w:r w:rsidRPr="006B24CB">
        <w:rPr>
          <w:rFonts w:eastAsia="Times New Roman" w:cs="Calibri"/>
          <w:i/>
          <w:spacing w:val="59"/>
          <w:sz w:val="24"/>
          <w:szCs w:val="24"/>
        </w:rPr>
        <w:t xml:space="preserve"> </w:t>
      </w:r>
      <w:r w:rsidRPr="006B24CB">
        <w:rPr>
          <w:rFonts w:eastAsia="Times New Roman" w:cs="Calibri"/>
          <w:i/>
          <w:sz w:val="24"/>
          <w:szCs w:val="24"/>
        </w:rPr>
        <w:t>and</w:t>
      </w:r>
      <w:r w:rsidRPr="006B24CB">
        <w:rPr>
          <w:rFonts w:eastAsia="Times New Roman" w:cs="Calibri"/>
          <w:i/>
          <w:spacing w:val="59"/>
          <w:sz w:val="24"/>
          <w:szCs w:val="24"/>
        </w:rPr>
        <w:t xml:space="preserve"> </w:t>
      </w:r>
      <w:r>
        <w:rPr>
          <w:rFonts w:eastAsia="Times New Roman" w:cs="Calibri"/>
          <w:i/>
          <w:sz w:val="24"/>
          <w:szCs w:val="24"/>
        </w:rPr>
        <w:t>Design,</w:t>
      </w:r>
      <w:r w:rsidRPr="006B24CB">
        <w:rPr>
          <w:rFonts w:eastAsia="Times New Roman" w:cs="Calibri"/>
          <w:spacing w:val="50"/>
          <w:sz w:val="24"/>
          <w:szCs w:val="24"/>
        </w:rPr>
        <w:t xml:space="preserve"> </w:t>
      </w:r>
      <w:proofErr w:type="spellStart"/>
      <w:r w:rsidRPr="006B24CB">
        <w:rPr>
          <w:rFonts w:eastAsia="Times New Roman" w:cs="Calibri"/>
          <w:sz w:val="24"/>
          <w:szCs w:val="24"/>
        </w:rPr>
        <w:t>Pergamon</w:t>
      </w:r>
      <w:proofErr w:type="spellEnd"/>
      <w:r w:rsidRPr="006B24CB">
        <w:rPr>
          <w:rFonts w:eastAsia="Times New Roman" w:cs="Calibri"/>
          <w:sz w:val="24"/>
          <w:szCs w:val="24"/>
        </w:rPr>
        <w:t xml:space="preserve"> Press Ltd.,</w:t>
      </w:r>
      <w:r w:rsidRPr="006B24CB">
        <w:rPr>
          <w:rFonts w:eastAsia="Times New Roman" w:cs="Calibri"/>
          <w:spacing w:val="-5"/>
          <w:sz w:val="24"/>
          <w:szCs w:val="24"/>
        </w:rPr>
        <w:t xml:space="preserve"> </w:t>
      </w:r>
      <w:proofErr w:type="spellStart"/>
      <w:r w:rsidRPr="006B24CB">
        <w:rPr>
          <w:rFonts w:eastAsia="Times New Roman" w:cs="Calibri"/>
          <w:sz w:val="24"/>
          <w:szCs w:val="24"/>
        </w:rPr>
        <w:t>Headington</w:t>
      </w:r>
      <w:proofErr w:type="spellEnd"/>
      <w:r w:rsidRPr="006B24CB">
        <w:rPr>
          <w:rFonts w:eastAsia="Times New Roman" w:cs="Calibri"/>
          <w:spacing w:val="-11"/>
          <w:sz w:val="24"/>
          <w:szCs w:val="24"/>
        </w:rPr>
        <w:t xml:space="preserve"> </w:t>
      </w:r>
      <w:r w:rsidRPr="006B24CB">
        <w:rPr>
          <w:rFonts w:eastAsia="Times New Roman" w:cs="Calibri"/>
          <w:sz w:val="24"/>
          <w:szCs w:val="24"/>
        </w:rPr>
        <w:t>Hill</w:t>
      </w:r>
      <w:r w:rsidRPr="006B24CB">
        <w:rPr>
          <w:rFonts w:eastAsia="Times New Roman" w:cs="Calibri"/>
          <w:spacing w:val="-4"/>
          <w:sz w:val="24"/>
          <w:szCs w:val="24"/>
        </w:rPr>
        <w:t xml:space="preserve"> </w:t>
      </w:r>
      <w:r w:rsidRPr="006B24CB">
        <w:rPr>
          <w:rFonts w:eastAsia="Times New Roman" w:cs="Calibri"/>
          <w:sz w:val="24"/>
          <w:szCs w:val="24"/>
        </w:rPr>
        <w:t>Hall</w:t>
      </w:r>
      <w:r>
        <w:rPr>
          <w:rFonts w:eastAsia="Times New Roman" w:cs="Calibri"/>
          <w:sz w:val="24"/>
          <w:szCs w:val="24"/>
        </w:rPr>
        <w:t>, Oxford</w:t>
      </w:r>
      <w:r w:rsidRPr="006B24CB">
        <w:rPr>
          <w:rFonts w:eastAsia="Times New Roman" w:cs="Calibri"/>
          <w:sz w:val="24"/>
          <w:szCs w:val="24"/>
        </w:rPr>
        <w:t>.</w:t>
      </w:r>
    </w:p>
    <w:p w:rsidR="00DA2197" w:rsidRPr="00E95295" w:rsidRDefault="00DA2197" w:rsidP="00397B65">
      <w:pPr>
        <w:spacing w:line="276" w:lineRule="auto"/>
        <w:contextualSpacing/>
        <w:jc w:val="both"/>
        <w:rPr>
          <w:rFonts w:cs="Calibri"/>
          <w:sz w:val="24"/>
          <w:szCs w:val="24"/>
        </w:rPr>
      </w:pPr>
      <w:proofErr w:type="spellStart"/>
      <w:r>
        <w:rPr>
          <w:rFonts w:cs="Calibri"/>
          <w:sz w:val="24"/>
          <w:szCs w:val="24"/>
        </w:rPr>
        <w:t>Setha</w:t>
      </w:r>
      <w:proofErr w:type="spellEnd"/>
      <w:r>
        <w:rPr>
          <w:rFonts w:cs="Calibri"/>
          <w:sz w:val="24"/>
          <w:szCs w:val="24"/>
        </w:rPr>
        <w:t>, L 2017,</w:t>
      </w:r>
      <w:r w:rsidRPr="006B24CB">
        <w:rPr>
          <w:rFonts w:cs="Calibri"/>
          <w:sz w:val="24"/>
          <w:szCs w:val="24"/>
        </w:rPr>
        <w:t xml:space="preserve"> </w:t>
      </w:r>
      <w:proofErr w:type="spellStart"/>
      <w:r w:rsidRPr="006B24CB">
        <w:rPr>
          <w:rFonts w:cs="Calibri"/>
          <w:i/>
          <w:sz w:val="24"/>
          <w:szCs w:val="24"/>
        </w:rPr>
        <w:t>Spatializing</w:t>
      </w:r>
      <w:proofErr w:type="spellEnd"/>
      <w:r w:rsidRPr="006B24CB">
        <w:rPr>
          <w:rFonts w:cs="Calibri"/>
          <w:i/>
          <w:sz w:val="24"/>
          <w:szCs w:val="24"/>
        </w:rPr>
        <w:t xml:space="preserve"> Culture: The</w:t>
      </w:r>
      <w:r>
        <w:rPr>
          <w:rFonts w:cs="Calibri"/>
          <w:i/>
          <w:sz w:val="24"/>
          <w:szCs w:val="24"/>
        </w:rPr>
        <w:t xml:space="preserve"> Ethnography of Space and Place,</w:t>
      </w:r>
      <w:r w:rsidRPr="006B24CB">
        <w:rPr>
          <w:rFonts w:cs="Calibri"/>
          <w:sz w:val="24"/>
          <w:szCs w:val="24"/>
        </w:rPr>
        <w:t xml:space="preserve"> </w:t>
      </w:r>
      <w:proofErr w:type="spellStart"/>
      <w:r>
        <w:rPr>
          <w:rFonts w:cs="Calibri"/>
          <w:sz w:val="24"/>
          <w:szCs w:val="24"/>
        </w:rPr>
        <w:t>Routledge</w:t>
      </w:r>
      <w:proofErr w:type="spellEnd"/>
      <w:r>
        <w:rPr>
          <w:rFonts w:cs="Calibri"/>
          <w:sz w:val="24"/>
          <w:szCs w:val="24"/>
        </w:rPr>
        <w:t xml:space="preserve">, London. </w:t>
      </w:r>
    </w:p>
    <w:p w:rsidR="00DA2197" w:rsidRPr="006B24CB" w:rsidRDefault="00DA2197" w:rsidP="00397B65">
      <w:pPr>
        <w:spacing w:line="276" w:lineRule="auto"/>
        <w:contextualSpacing/>
        <w:jc w:val="both"/>
        <w:rPr>
          <w:rFonts w:cs="Calibri"/>
          <w:sz w:val="24"/>
          <w:szCs w:val="24"/>
          <w:lang w:val="da-DK"/>
        </w:rPr>
      </w:pPr>
      <w:r>
        <w:rPr>
          <w:rFonts w:cs="Calibri"/>
          <w:sz w:val="24"/>
          <w:szCs w:val="24"/>
          <w:lang w:val="da-DK"/>
        </w:rPr>
        <w:t>Srinaga, F 2006,</w:t>
      </w:r>
      <w:r w:rsidRPr="00372329">
        <w:rPr>
          <w:rFonts w:cs="Calibri"/>
          <w:sz w:val="24"/>
          <w:szCs w:val="24"/>
          <w:lang w:val="da-DK"/>
        </w:rPr>
        <w:t xml:space="preserve"> The Relationship between Valence and Individual’s Attitude toward Urban Public Space: A Study of place attachment to</w:t>
      </w:r>
      <w:r>
        <w:rPr>
          <w:rFonts w:cs="Calibri"/>
          <w:sz w:val="24"/>
          <w:szCs w:val="24"/>
          <w:lang w:val="da-DK"/>
        </w:rPr>
        <w:t xml:space="preserve"> Provide well-being, Dissertation,</w:t>
      </w:r>
      <w:r w:rsidRPr="00372329">
        <w:rPr>
          <w:rFonts w:cs="Calibri"/>
          <w:sz w:val="24"/>
          <w:szCs w:val="24"/>
          <w:lang w:val="da-DK"/>
        </w:rPr>
        <w:t xml:space="preserve"> University of Indonesia, Indonesia.</w:t>
      </w:r>
    </w:p>
    <w:p w:rsidR="00DA2197" w:rsidRDefault="00DA2197" w:rsidP="00397B65">
      <w:pPr>
        <w:spacing w:line="276" w:lineRule="auto"/>
        <w:contextualSpacing/>
        <w:jc w:val="both"/>
        <w:rPr>
          <w:rFonts w:cs="Calibri"/>
          <w:sz w:val="24"/>
          <w:szCs w:val="24"/>
        </w:rPr>
      </w:pPr>
      <w:proofErr w:type="spellStart"/>
      <w:r>
        <w:rPr>
          <w:rFonts w:cs="Calibri"/>
          <w:sz w:val="24"/>
          <w:szCs w:val="24"/>
        </w:rPr>
        <w:lastRenderedPageBreak/>
        <w:t>Srinaga</w:t>
      </w:r>
      <w:proofErr w:type="spellEnd"/>
      <w:r>
        <w:rPr>
          <w:rFonts w:cs="Calibri"/>
          <w:sz w:val="24"/>
          <w:szCs w:val="24"/>
        </w:rPr>
        <w:t>, F 2012,</w:t>
      </w:r>
      <w:r w:rsidRPr="006B24CB">
        <w:rPr>
          <w:rFonts w:cs="Calibri"/>
          <w:sz w:val="24"/>
          <w:szCs w:val="24"/>
        </w:rPr>
        <w:t xml:space="preserve"> </w:t>
      </w:r>
      <w:r w:rsidRPr="006B24CB">
        <w:rPr>
          <w:rFonts w:cs="Calibri"/>
          <w:i/>
          <w:iCs/>
          <w:sz w:val="24"/>
          <w:szCs w:val="24"/>
        </w:rPr>
        <w:t xml:space="preserve">Building Social Engagement </w:t>
      </w:r>
      <w:r>
        <w:rPr>
          <w:rFonts w:cs="Calibri"/>
          <w:i/>
          <w:iCs/>
          <w:sz w:val="24"/>
          <w:szCs w:val="24"/>
        </w:rPr>
        <w:t>t</w:t>
      </w:r>
      <w:r w:rsidRPr="006B24CB">
        <w:rPr>
          <w:rFonts w:cs="Calibri"/>
          <w:i/>
          <w:iCs/>
          <w:sz w:val="24"/>
          <w:szCs w:val="24"/>
        </w:rPr>
        <w:t>hrough Creating Place's Vitality</w:t>
      </w:r>
      <w:r>
        <w:rPr>
          <w:rFonts w:cs="Calibri"/>
          <w:sz w:val="24"/>
          <w:szCs w:val="24"/>
        </w:rPr>
        <w:t>, t</w:t>
      </w:r>
      <w:r w:rsidRPr="006B24CB">
        <w:rPr>
          <w:rFonts w:cs="Calibri"/>
          <w:sz w:val="24"/>
          <w:szCs w:val="24"/>
        </w:rPr>
        <w:t>he 49th International Making Cities Livable Conference, Portland, OR, USA.</w:t>
      </w:r>
    </w:p>
    <w:p w:rsidR="00DA2197" w:rsidRDefault="00DA2197" w:rsidP="00397B65">
      <w:pPr>
        <w:spacing w:line="276" w:lineRule="auto"/>
        <w:contextualSpacing/>
        <w:jc w:val="both"/>
        <w:rPr>
          <w:rFonts w:cs="Calibri"/>
          <w:sz w:val="24"/>
          <w:szCs w:val="24"/>
          <w:lang w:val="da-DK"/>
        </w:rPr>
      </w:pPr>
      <w:r>
        <w:rPr>
          <w:rFonts w:cs="Calibri"/>
          <w:sz w:val="24"/>
          <w:szCs w:val="24"/>
          <w:lang w:val="da-DK"/>
        </w:rPr>
        <w:t>Srinaga, F 2013, Reshaping The Role Of The Square In Fostering Inclusive Social Interaction, the 50th International Making Cities Livable Conference, Portland, OR, USA.</w:t>
      </w:r>
    </w:p>
    <w:p w:rsidR="00DA2197" w:rsidRDefault="00DA2197" w:rsidP="00397B65">
      <w:pPr>
        <w:spacing w:line="276" w:lineRule="auto"/>
        <w:contextualSpacing/>
        <w:jc w:val="both"/>
        <w:rPr>
          <w:rFonts w:cs="Calibri"/>
          <w:sz w:val="24"/>
          <w:szCs w:val="24"/>
        </w:rPr>
      </w:pPr>
      <w:proofErr w:type="spellStart"/>
      <w:r>
        <w:rPr>
          <w:rFonts w:cs="Calibri"/>
          <w:sz w:val="24"/>
          <w:szCs w:val="24"/>
        </w:rPr>
        <w:t>Srinaga</w:t>
      </w:r>
      <w:proofErr w:type="spellEnd"/>
      <w:r>
        <w:rPr>
          <w:rFonts w:cs="Calibri"/>
          <w:sz w:val="24"/>
          <w:szCs w:val="24"/>
        </w:rPr>
        <w:t>, F 2014, Creating Neighborhood Health</w:t>
      </w:r>
      <w:r w:rsidRPr="006E6CE2">
        <w:rPr>
          <w:rFonts w:cs="Calibri"/>
          <w:sz w:val="24"/>
          <w:szCs w:val="24"/>
        </w:rPr>
        <w:t>: Integrating Play Street, Singi</w:t>
      </w:r>
      <w:r>
        <w:rPr>
          <w:rFonts w:cs="Calibri"/>
          <w:sz w:val="24"/>
          <w:szCs w:val="24"/>
        </w:rPr>
        <w:t>ng Home Zone and Dancing Square, the 51</w:t>
      </w:r>
      <w:r w:rsidRPr="00B71F5B">
        <w:rPr>
          <w:rFonts w:cs="Calibri"/>
          <w:sz w:val="24"/>
          <w:szCs w:val="24"/>
          <w:vertAlign w:val="superscript"/>
        </w:rPr>
        <w:t>th</w:t>
      </w:r>
      <w:r>
        <w:rPr>
          <w:rFonts w:cs="Calibri"/>
          <w:sz w:val="24"/>
          <w:szCs w:val="24"/>
        </w:rPr>
        <w:t xml:space="preserve"> International Making Cities Livable Conferences, Portland, USA.</w:t>
      </w:r>
    </w:p>
    <w:p w:rsidR="00DA2197" w:rsidRDefault="00DA2197" w:rsidP="00397B65">
      <w:pPr>
        <w:spacing w:line="276" w:lineRule="auto"/>
        <w:contextualSpacing/>
        <w:jc w:val="both"/>
        <w:rPr>
          <w:rFonts w:cs="Calibri"/>
          <w:sz w:val="24"/>
          <w:szCs w:val="24"/>
        </w:rPr>
      </w:pPr>
      <w:proofErr w:type="spellStart"/>
      <w:r>
        <w:rPr>
          <w:rFonts w:cs="Calibri"/>
          <w:sz w:val="24"/>
          <w:szCs w:val="24"/>
        </w:rPr>
        <w:t>Srinaga</w:t>
      </w:r>
      <w:proofErr w:type="spellEnd"/>
      <w:r>
        <w:rPr>
          <w:rFonts w:cs="Calibri"/>
          <w:sz w:val="24"/>
          <w:szCs w:val="24"/>
        </w:rPr>
        <w:t xml:space="preserve">, F, </w:t>
      </w:r>
      <w:proofErr w:type="spellStart"/>
      <w:r>
        <w:rPr>
          <w:rFonts w:cs="Calibri"/>
          <w:sz w:val="24"/>
          <w:szCs w:val="24"/>
        </w:rPr>
        <w:t>Katoppo</w:t>
      </w:r>
      <w:proofErr w:type="spellEnd"/>
      <w:r>
        <w:rPr>
          <w:rFonts w:cs="Calibri"/>
          <w:sz w:val="24"/>
          <w:szCs w:val="24"/>
        </w:rPr>
        <w:t xml:space="preserve">, M &amp; </w:t>
      </w:r>
      <w:proofErr w:type="spellStart"/>
      <w:r>
        <w:rPr>
          <w:rFonts w:cs="Calibri"/>
          <w:sz w:val="24"/>
          <w:szCs w:val="24"/>
        </w:rPr>
        <w:t>Hidayat</w:t>
      </w:r>
      <w:proofErr w:type="spellEnd"/>
      <w:r>
        <w:rPr>
          <w:rFonts w:cs="Calibri"/>
          <w:sz w:val="24"/>
          <w:szCs w:val="24"/>
        </w:rPr>
        <w:t xml:space="preserve">, J 2016, </w:t>
      </w:r>
      <w:r w:rsidRPr="006E6CE2">
        <w:rPr>
          <w:rFonts w:cs="Calibri"/>
          <w:sz w:val="24"/>
          <w:szCs w:val="24"/>
        </w:rPr>
        <w:t>C</w:t>
      </w:r>
      <w:r>
        <w:rPr>
          <w:rFonts w:cs="Calibri"/>
          <w:sz w:val="24"/>
          <w:szCs w:val="24"/>
        </w:rPr>
        <w:t xml:space="preserve">ommunity Participation to Combat Poverty and are for Their Common Homes (case Study: Kampong </w:t>
      </w:r>
      <w:proofErr w:type="spellStart"/>
      <w:r>
        <w:rPr>
          <w:rFonts w:cs="Calibri"/>
          <w:sz w:val="24"/>
          <w:szCs w:val="24"/>
        </w:rPr>
        <w:t>Mauk</w:t>
      </w:r>
      <w:proofErr w:type="spellEnd"/>
      <w:r>
        <w:rPr>
          <w:rFonts w:cs="Calibri"/>
          <w:sz w:val="24"/>
          <w:szCs w:val="24"/>
        </w:rPr>
        <w:t>,</w:t>
      </w:r>
      <w:r w:rsidR="0020083F">
        <w:rPr>
          <w:rFonts w:cs="Calibri"/>
          <w:sz w:val="24"/>
          <w:szCs w:val="24"/>
        </w:rPr>
        <w:t xml:space="preserve"> </w:t>
      </w:r>
      <w:proofErr w:type="spellStart"/>
      <w:r>
        <w:rPr>
          <w:rFonts w:cs="Calibri"/>
          <w:sz w:val="24"/>
          <w:szCs w:val="24"/>
        </w:rPr>
        <w:t>Tangerang</w:t>
      </w:r>
      <w:proofErr w:type="spellEnd"/>
      <w:r>
        <w:rPr>
          <w:rFonts w:cs="Calibri"/>
          <w:sz w:val="24"/>
          <w:szCs w:val="24"/>
        </w:rPr>
        <w:t xml:space="preserve">, Indonesia), the 53th International Making Cities Livable Conference, Rome, Italy. </w:t>
      </w:r>
    </w:p>
    <w:p w:rsidR="00DA2197" w:rsidRPr="006B24CB" w:rsidRDefault="00DA2197" w:rsidP="00397B65">
      <w:pPr>
        <w:spacing w:line="276" w:lineRule="auto"/>
        <w:contextualSpacing/>
        <w:jc w:val="both"/>
        <w:rPr>
          <w:rFonts w:cs="Calibri"/>
          <w:sz w:val="24"/>
          <w:szCs w:val="24"/>
        </w:rPr>
      </w:pPr>
      <w:r w:rsidRPr="006B24CB">
        <w:rPr>
          <w:rFonts w:cs="Calibri"/>
          <w:sz w:val="24"/>
          <w:szCs w:val="24"/>
        </w:rPr>
        <w:t xml:space="preserve">UN-Habitat (undated) </w:t>
      </w:r>
      <w:r w:rsidRPr="006B24CB">
        <w:rPr>
          <w:rFonts w:cs="Calibri"/>
          <w:i/>
          <w:sz w:val="24"/>
          <w:szCs w:val="24"/>
        </w:rPr>
        <w:t>Sustainable Development Goals.</w:t>
      </w:r>
      <w:r w:rsidRPr="006B24CB">
        <w:rPr>
          <w:rFonts w:cs="Calibri"/>
          <w:sz w:val="24"/>
          <w:szCs w:val="24"/>
        </w:rPr>
        <w:t xml:space="preserve"> UN Habitat. Accessed April 2019, https://unhabitat.org/un-habitat-for-the-sustainable-development-goals/and https://unhabitat.org/sdg-11-executive-summary/UN-Habitat (2013)</w:t>
      </w:r>
      <w:r>
        <w:rPr>
          <w:rFonts w:cs="Calibri"/>
          <w:sz w:val="24"/>
          <w:szCs w:val="24"/>
        </w:rPr>
        <w:t>.</w:t>
      </w:r>
    </w:p>
    <w:p w:rsidR="00DA2197" w:rsidRPr="006B24CB" w:rsidRDefault="00DA2197" w:rsidP="00397B65">
      <w:pPr>
        <w:spacing w:line="276" w:lineRule="auto"/>
        <w:contextualSpacing/>
        <w:jc w:val="both"/>
        <w:rPr>
          <w:rFonts w:cs="Calibri"/>
          <w:sz w:val="24"/>
          <w:szCs w:val="24"/>
        </w:rPr>
      </w:pPr>
      <w:r>
        <w:rPr>
          <w:rFonts w:cs="Calibri"/>
          <w:sz w:val="24"/>
          <w:szCs w:val="24"/>
        </w:rPr>
        <w:t>World Health Organization 2007,</w:t>
      </w:r>
      <w:r w:rsidRPr="006B24CB">
        <w:rPr>
          <w:rFonts w:cs="Calibri"/>
          <w:sz w:val="24"/>
          <w:szCs w:val="24"/>
        </w:rPr>
        <w:t xml:space="preserve"> </w:t>
      </w:r>
      <w:r w:rsidRPr="006B24CB">
        <w:rPr>
          <w:rFonts w:cs="Calibri"/>
          <w:i/>
          <w:sz w:val="24"/>
          <w:szCs w:val="24"/>
        </w:rPr>
        <w:t>Global Age-Friendly Cities: A Guide</w:t>
      </w:r>
      <w:r>
        <w:rPr>
          <w:rFonts w:cs="Calibri"/>
          <w:sz w:val="24"/>
          <w:szCs w:val="24"/>
        </w:rPr>
        <w:t>,</w:t>
      </w:r>
      <w:r w:rsidRPr="006B24CB">
        <w:rPr>
          <w:rFonts w:cs="Calibri"/>
          <w:sz w:val="24"/>
          <w:szCs w:val="24"/>
        </w:rPr>
        <w:t xml:space="preserve"> WHO.</w:t>
      </w:r>
    </w:p>
    <w:p w:rsidR="00DA2197" w:rsidRPr="006B24CB" w:rsidRDefault="00DA2197" w:rsidP="00397B65">
      <w:pPr>
        <w:spacing w:line="276" w:lineRule="auto"/>
        <w:contextualSpacing/>
        <w:jc w:val="both"/>
        <w:rPr>
          <w:rFonts w:cs="Calibri"/>
          <w:sz w:val="24"/>
          <w:szCs w:val="24"/>
        </w:rPr>
      </w:pPr>
      <w:r>
        <w:rPr>
          <w:rFonts w:cs="Calibri"/>
          <w:sz w:val="24"/>
          <w:szCs w:val="24"/>
        </w:rPr>
        <w:t>World Health Organization 2016,</w:t>
      </w:r>
      <w:r w:rsidRPr="006B24CB">
        <w:rPr>
          <w:rFonts w:cs="Calibri"/>
          <w:sz w:val="24"/>
          <w:szCs w:val="24"/>
        </w:rPr>
        <w:t xml:space="preserve"> </w:t>
      </w:r>
      <w:r>
        <w:rPr>
          <w:rFonts w:cs="Calibri"/>
          <w:i/>
          <w:sz w:val="24"/>
          <w:szCs w:val="24"/>
        </w:rPr>
        <w:t>Urban Green Spaces and Health,</w:t>
      </w:r>
      <w:r w:rsidRPr="006B24CB">
        <w:rPr>
          <w:rFonts w:cs="Calibri"/>
          <w:sz w:val="24"/>
          <w:szCs w:val="24"/>
        </w:rPr>
        <w:t xml:space="preserve"> Copenhagen: WHO Regional Office for Europe.</w:t>
      </w:r>
    </w:p>
    <w:p w:rsidR="007D786D" w:rsidRPr="00DA2197" w:rsidRDefault="007D786D" w:rsidP="00DA2197">
      <w:pPr>
        <w:jc w:val="both"/>
      </w:pPr>
    </w:p>
    <w:sectPr w:rsidR="007D786D" w:rsidRPr="00DA2197" w:rsidSect="00235A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16C72"/>
    <w:multiLevelType w:val="hybridMultilevel"/>
    <w:tmpl w:val="50C64C7E"/>
    <w:lvl w:ilvl="0" w:tplc="D5441944">
      <w:start w:val="1"/>
      <w:numFmt w:val="bullet"/>
      <w:lvlText w:val="•"/>
      <w:lvlJc w:val="left"/>
      <w:pPr>
        <w:tabs>
          <w:tab w:val="num" w:pos="720"/>
        </w:tabs>
        <w:ind w:left="720" w:hanging="360"/>
      </w:pPr>
      <w:rPr>
        <w:rFonts w:ascii="Arial" w:hAnsi="Arial" w:hint="default"/>
      </w:rPr>
    </w:lvl>
    <w:lvl w:ilvl="1" w:tplc="C89EE626" w:tentative="1">
      <w:start w:val="1"/>
      <w:numFmt w:val="bullet"/>
      <w:lvlText w:val="•"/>
      <w:lvlJc w:val="left"/>
      <w:pPr>
        <w:tabs>
          <w:tab w:val="num" w:pos="1440"/>
        </w:tabs>
        <w:ind w:left="1440" w:hanging="360"/>
      </w:pPr>
      <w:rPr>
        <w:rFonts w:ascii="Arial" w:hAnsi="Arial" w:hint="default"/>
      </w:rPr>
    </w:lvl>
    <w:lvl w:ilvl="2" w:tplc="E61C5EFE" w:tentative="1">
      <w:start w:val="1"/>
      <w:numFmt w:val="bullet"/>
      <w:lvlText w:val="•"/>
      <w:lvlJc w:val="left"/>
      <w:pPr>
        <w:tabs>
          <w:tab w:val="num" w:pos="2160"/>
        </w:tabs>
        <w:ind w:left="2160" w:hanging="360"/>
      </w:pPr>
      <w:rPr>
        <w:rFonts w:ascii="Arial" w:hAnsi="Arial" w:hint="default"/>
      </w:rPr>
    </w:lvl>
    <w:lvl w:ilvl="3" w:tplc="C3AC1940" w:tentative="1">
      <w:start w:val="1"/>
      <w:numFmt w:val="bullet"/>
      <w:lvlText w:val="•"/>
      <w:lvlJc w:val="left"/>
      <w:pPr>
        <w:tabs>
          <w:tab w:val="num" w:pos="2880"/>
        </w:tabs>
        <w:ind w:left="2880" w:hanging="360"/>
      </w:pPr>
      <w:rPr>
        <w:rFonts w:ascii="Arial" w:hAnsi="Arial" w:hint="default"/>
      </w:rPr>
    </w:lvl>
    <w:lvl w:ilvl="4" w:tplc="1DBCFADE" w:tentative="1">
      <w:start w:val="1"/>
      <w:numFmt w:val="bullet"/>
      <w:lvlText w:val="•"/>
      <w:lvlJc w:val="left"/>
      <w:pPr>
        <w:tabs>
          <w:tab w:val="num" w:pos="3600"/>
        </w:tabs>
        <w:ind w:left="3600" w:hanging="360"/>
      </w:pPr>
      <w:rPr>
        <w:rFonts w:ascii="Arial" w:hAnsi="Arial" w:hint="default"/>
      </w:rPr>
    </w:lvl>
    <w:lvl w:ilvl="5" w:tplc="D108CC40" w:tentative="1">
      <w:start w:val="1"/>
      <w:numFmt w:val="bullet"/>
      <w:lvlText w:val="•"/>
      <w:lvlJc w:val="left"/>
      <w:pPr>
        <w:tabs>
          <w:tab w:val="num" w:pos="4320"/>
        </w:tabs>
        <w:ind w:left="4320" w:hanging="360"/>
      </w:pPr>
      <w:rPr>
        <w:rFonts w:ascii="Arial" w:hAnsi="Arial" w:hint="default"/>
      </w:rPr>
    </w:lvl>
    <w:lvl w:ilvl="6" w:tplc="2E6EBDF6" w:tentative="1">
      <w:start w:val="1"/>
      <w:numFmt w:val="bullet"/>
      <w:lvlText w:val="•"/>
      <w:lvlJc w:val="left"/>
      <w:pPr>
        <w:tabs>
          <w:tab w:val="num" w:pos="5040"/>
        </w:tabs>
        <w:ind w:left="5040" w:hanging="360"/>
      </w:pPr>
      <w:rPr>
        <w:rFonts w:ascii="Arial" w:hAnsi="Arial" w:hint="default"/>
      </w:rPr>
    </w:lvl>
    <w:lvl w:ilvl="7" w:tplc="0D664952" w:tentative="1">
      <w:start w:val="1"/>
      <w:numFmt w:val="bullet"/>
      <w:lvlText w:val="•"/>
      <w:lvlJc w:val="left"/>
      <w:pPr>
        <w:tabs>
          <w:tab w:val="num" w:pos="5760"/>
        </w:tabs>
        <w:ind w:left="5760" w:hanging="360"/>
      </w:pPr>
      <w:rPr>
        <w:rFonts w:ascii="Arial" w:hAnsi="Arial" w:hint="default"/>
      </w:rPr>
    </w:lvl>
    <w:lvl w:ilvl="8" w:tplc="52DAC5F0" w:tentative="1">
      <w:start w:val="1"/>
      <w:numFmt w:val="bullet"/>
      <w:lvlText w:val="•"/>
      <w:lvlJc w:val="left"/>
      <w:pPr>
        <w:tabs>
          <w:tab w:val="num" w:pos="6480"/>
        </w:tabs>
        <w:ind w:left="6480" w:hanging="360"/>
      </w:pPr>
      <w:rPr>
        <w:rFonts w:ascii="Arial" w:hAnsi="Arial" w:hint="default"/>
      </w:rPr>
    </w:lvl>
  </w:abstractNum>
  <w:abstractNum w:abstractNumId="1">
    <w:nsid w:val="460D369F"/>
    <w:multiLevelType w:val="hybridMultilevel"/>
    <w:tmpl w:val="4FC6C6EA"/>
    <w:lvl w:ilvl="0" w:tplc="8ACE9CF6">
      <w:start w:val="1"/>
      <w:numFmt w:val="bullet"/>
      <w:lvlText w:val="•"/>
      <w:lvlJc w:val="left"/>
      <w:pPr>
        <w:tabs>
          <w:tab w:val="num" w:pos="720"/>
        </w:tabs>
        <w:ind w:left="720" w:hanging="360"/>
      </w:pPr>
      <w:rPr>
        <w:rFonts w:ascii="Arial" w:hAnsi="Arial" w:hint="default"/>
      </w:rPr>
    </w:lvl>
    <w:lvl w:ilvl="1" w:tplc="15C80B16" w:tentative="1">
      <w:start w:val="1"/>
      <w:numFmt w:val="bullet"/>
      <w:lvlText w:val="•"/>
      <w:lvlJc w:val="left"/>
      <w:pPr>
        <w:tabs>
          <w:tab w:val="num" w:pos="1440"/>
        </w:tabs>
        <w:ind w:left="1440" w:hanging="360"/>
      </w:pPr>
      <w:rPr>
        <w:rFonts w:ascii="Arial" w:hAnsi="Arial" w:hint="default"/>
      </w:rPr>
    </w:lvl>
    <w:lvl w:ilvl="2" w:tplc="A61045CC" w:tentative="1">
      <w:start w:val="1"/>
      <w:numFmt w:val="bullet"/>
      <w:lvlText w:val="•"/>
      <w:lvlJc w:val="left"/>
      <w:pPr>
        <w:tabs>
          <w:tab w:val="num" w:pos="2160"/>
        </w:tabs>
        <w:ind w:left="2160" w:hanging="360"/>
      </w:pPr>
      <w:rPr>
        <w:rFonts w:ascii="Arial" w:hAnsi="Arial" w:hint="default"/>
      </w:rPr>
    </w:lvl>
    <w:lvl w:ilvl="3" w:tplc="1D2EF2AA" w:tentative="1">
      <w:start w:val="1"/>
      <w:numFmt w:val="bullet"/>
      <w:lvlText w:val="•"/>
      <w:lvlJc w:val="left"/>
      <w:pPr>
        <w:tabs>
          <w:tab w:val="num" w:pos="2880"/>
        </w:tabs>
        <w:ind w:left="2880" w:hanging="360"/>
      </w:pPr>
      <w:rPr>
        <w:rFonts w:ascii="Arial" w:hAnsi="Arial" w:hint="default"/>
      </w:rPr>
    </w:lvl>
    <w:lvl w:ilvl="4" w:tplc="F45C01FA" w:tentative="1">
      <w:start w:val="1"/>
      <w:numFmt w:val="bullet"/>
      <w:lvlText w:val="•"/>
      <w:lvlJc w:val="left"/>
      <w:pPr>
        <w:tabs>
          <w:tab w:val="num" w:pos="3600"/>
        </w:tabs>
        <w:ind w:left="3600" w:hanging="360"/>
      </w:pPr>
      <w:rPr>
        <w:rFonts w:ascii="Arial" w:hAnsi="Arial" w:hint="default"/>
      </w:rPr>
    </w:lvl>
    <w:lvl w:ilvl="5" w:tplc="47F4C63C" w:tentative="1">
      <w:start w:val="1"/>
      <w:numFmt w:val="bullet"/>
      <w:lvlText w:val="•"/>
      <w:lvlJc w:val="left"/>
      <w:pPr>
        <w:tabs>
          <w:tab w:val="num" w:pos="4320"/>
        </w:tabs>
        <w:ind w:left="4320" w:hanging="360"/>
      </w:pPr>
      <w:rPr>
        <w:rFonts w:ascii="Arial" w:hAnsi="Arial" w:hint="default"/>
      </w:rPr>
    </w:lvl>
    <w:lvl w:ilvl="6" w:tplc="840678D4" w:tentative="1">
      <w:start w:val="1"/>
      <w:numFmt w:val="bullet"/>
      <w:lvlText w:val="•"/>
      <w:lvlJc w:val="left"/>
      <w:pPr>
        <w:tabs>
          <w:tab w:val="num" w:pos="5040"/>
        </w:tabs>
        <w:ind w:left="5040" w:hanging="360"/>
      </w:pPr>
      <w:rPr>
        <w:rFonts w:ascii="Arial" w:hAnsi="Arial" w:hint="default"/>
      </w:rPr>
    </w:lvl>
    <w:lvl w:ilvl="7" w:tplc="E56292D0" w:tentative="1">
      <w:start w:val="1"/>
      <w:numFmt w:val="bullet"/>
      <w:lvlText w:val="•"/>
      <w:lvlJc w:val="left"/>
      <w:pPr>
        <w:tabs>
          <w:tab w:val="num" w:pos="5760"/>
        </w:tabs>
        <w:ind w:left="5760" w:hanging="360"/>
      </w:pPr>
      <w:rPr>
        <w:rFonts w:ascii="Arial" w:hAnsi="Arial" w:hint="default"/>
      </w:rPr>
    </w:lvl>
    <w:lvl w:ilvl="8" w:tplc="D27A162A" w:tentative="1">
      <w:start w:val="1"/>
      <w:numFmt w:val="bullet"/>
      <w:lvlText w:val="•"/>
      <w:lvlJc w:val="left"/>
      <w:pPr>
        <w:tabs>
          <w:tab w:val="num" w:pos="6480"/>
        </w:tabs>
        <w:ind w:left="6480" w:hanging="360"/>
      </w:pPr>
      <w:rPr>
        <w:rFonts w:ascii="Arial" w:hAnsi="Arial" w:hint="default"/>
      </w:rPr>
    </w:lvl>
  </w:abstractNum>
  <w:abstractNum w:abstractNumId="2">
    <w:nsid w:val="5DEC5E62"/>
    <w:multiLevelType w:val="hybridMultilevel"/>
    <w:tmpl w:val="0B121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197"/>
    <w:rsid w:val="00166902"/>
    <w:rsid w:val="0020083F"/>
    <w:rsid w:val="00397B65"/>
    <w:rsid w:val="006F4752"/>
    <w:rsid w:val="007D786D"/>
    <w:rsid w:val="009C78B2"/>
    <w:rsid w:val="00A822B6"/>
    <w:rsid w:val="00DA2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197"/>
    <w:pPr>
      <w:spacing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219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197"/>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197"/>
    <w:pPr>
      <w:spacing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219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19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3246</Words>
  <Characters>18506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NSS</cp:lastModifiedBy>
  <cp:revision>5</cp:revision>
  <dcterms:created xsi:type="dcterms:W3CDTF">2019-06-19T16:57:00Z</dcterms:created>
  <dcterms:modified xsi:type="dcterms:W3CDTF">2021-05-25T04:48:00Z</dcterms:modified>
</cp:coreProperties>
</file>